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Container/Componentes sin exceso de servicios.</w:t>
      </w:r>
    </w:p>
    <w:p>
      <w:pPr>
        <w:pStyle w:val="ListBullet"/>
      </w:pPr>
      <w:r>
        <w:rPr>
          <w:b w:val="0"/>
          <w:color w:val="4A4A49"/>
          <w:sz w:val="22"/>
        </w:rPr>
        <w:t>Definir 3 contratos/API entre partes del sistema.</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Container/Componentes v0.9 + lista de APIs entre servicios</w:t>
      </w:r>
    </w:p>
    <w:p>
      <w:r>
        <w:rPr>
          <w:b/>
          <w:color w:val="4A4A49"/>
          <w:sz w:val="22"/>
        </w:rPr>
        <w:t>Herramienta:</w:t>
      </w:r>
      <w:r>
        <w:rPr>
          <w:b w:val="0"/>
          <w:color w:val="4A4A49"/>
          <w:sz w:val="22"/>
        </w:rPr>
        <w:t xml:space="preserve"> draw.io / diagrams.net</w:t>
      </w:r>
    </w:p>
    <w:p>
      <w:pPr>
        <w:spacing w:before="200" w:after="60"/>
      </w:pPr>
      <w:r>
        <w:rPr>
          <w:b/>
          <w:color w:val="1A1C1D"/>
          <w:sz w:val="32"/>
        </w:rPr>
        <w:t>Fundamento teórico para el docente</w:t>
      </w:r>
    </w:p>
    <w:p>
      <w:pPr>
        <w:spacing w:before="200" w:after="60"/>
      </w:pPr>
      <w:r>
        <w:rPr>
          <w:b/>
          <w:color w:val="1A1C1D"/>
          <w:sz w:val="32"/>
        </w:rPr>
        <w:t>De donde viene la clase y que se abre hoy - diapositiva 4</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es ese diagrama mas una tabla de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pPr>
        <w:spacing w:before="200" w:after="60"/>
      </w:pPr>
      <w:r>
        <w:rPr>
          <w:b/>
          <w:color w:val="1A1C1D"/>
          <w:sz w:val="32"/>
        </w:rPr>
        <w:t>Monolito: lo que la palabra realmente significa - diapositiva 5</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proposito,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pPr>
        <w:spacing w:before="200" w:after="60"/>
      </w:pPr>
      <w:r>
        <w:rPr>
          <w:b/>
          <w:color w:val="1A1C1D"/>
          <w:sz w:val="32"/>
        </w:rPr>
        <w:t>Primer ejemplo: los tres contenedores de CloudLite Turnos - diapositiva 8</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pPr>
        <w:spacing w:before="200" w:after="60"/>
      </w:pPr>
      <w:r>
        <w:rPr>
          <w:b/>
          <w:color w:val="1A1C1D"/>
          <w:sz w:val="32"/>
        </w:rPr>
        <w:t>Lo que se paga al distribuir: la red no es una llamada de funcion - diapositiva 7</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pPr>
        <w:spacing w:before="200" w:after="60"/>
      </w:pPr>
      <w:r>
        <w:rPr>
          <w:b/>
          <w:color w:val="1A1C1D"/>
          <w:sz w:val="32"/>
        </w:rPr>
        <w:t>Timeout, reintento, idempotencia y circuit breaker - diapositiva 7</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pPr>
        <w:spacing w:before="200" w:after="60"/>
      </w:pPr>
      <w:r>
        <w:rPr>
          <w:b/>
          <w:color w:val="1A1C1D"/>
          <w:sz w:val="32"/>
        </w:rPr>
        <w:t>Los datos: donde se rompen los proyectos academicos - diapositiva 9</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pPr>
        <w:spacing w:before="200" w:after="60"/>
      </w:pPr>
      <w:r>
        <w:rPr>
          <w:b/>
          <w:color w:val="1A1C1D"/>
          <w:sz w:val="32"/>
        </w:rPr>
        <w:t>El segundo entregable: la tabla de riesgos de distribucion - diapositiva 6</w:t>
      </w:r>
    </w:p>
    <w:p>
      <w:r>
        <w:rPr>
          <w:b w:val="0"/>
          <w:color w:val="4A4A49"/>
          <w:sz w:val="22"/>
        </w:rPr>
        <w:t>El segundo entregable, la tabla de riesgos de distribucion, es lo que impide que la clase quede en pura teoria. Debe tener cinco columnas y entre cuatro y seis filas, no mas: riesgo enunciado como frase de falla, componente afectado, impacto en el usuario, mitigacion concreta y donde queda la evidencia. Filas esperables en CloudLite Turnos: «el proveedor de correo no responde» afecta al trabajador de notificaciones, el usuario reserva pero no recibe confirmacion, y se mitiga con cola mas reintentos con espera creciente y un aviso en pantalla de que el correo puede tardar; «la base de datos alcanza su limite de conexiones» afecta a la API, todos los usuarios ven errores, y se mitiga con un pool de conexiones acotado; «el reintento duplica la reserva» se mitiga con un identificador de operacion idempotente. Si un estudiante dice que no encuentra riesgos, casi siempre es porque su diagrama tiene flechas sin protocolo: no sabe por donde puede romperse porque nunca definio como se comunican las piezas.</w:t>
      </w:r>
    </w:p>
    <w:p>
      <w:pPr>
        <w:spacing w:before="200" w:after="60"/>
      </w:pPr>
      <w:r>
        <w:rPr>
          <w:b/>
          <w:color w:val="1A1C1D"/>
          <w:sz w:val="32"/>
        </w:rPr>
        <w:t>Preguntas frecuentes y cierre conceptual (de la diapositiva 5 a la diapositiva 9)</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4 - Microservicios y arquitecturas distribuidas/Presentacion.pptx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4 · Microservicios · Arquitecturas distribuidas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Monolito vs microservicios (para el PI)</w:t>
      </w:r>
    </w:p>
    <w:p>
      <w:pPr>
        <w:pStyle w:val="ListNumber"/>
      </w:pPr>
      <w:r>
        <w:rPr>
          <w:b w:val="0"/>
          <w:color w:val="4A4A49"/>
          <w:sz w:val="22"/>
        </w:rPr>
        <w:t>C4-lite en draw.io</w:t>
      </w:r>
    </w:p>
    <w:p>
      <w:pPr>
        <w:pStyle w:val="ListNumber"/>
      </w:pPr>
      <w:r>
        <w:rPr>
          <w:b w:val="0"/>
          <w:color w:val="4A4A49"/>
          <w:sz w:val="22"/>
        </w:rPr>
        <w:t>Distribuido implica fallos</w:t>
      </w:r>
    </w:p>
    <w:p>
      <w:pPr>
        <w:pStyle w:val="ListNumber"/>
      </w:pPr>
      <w:r>
        <w:rPr>
          <w:b w:val="0"/>
          <w:color w:val="4A4A49"/>
          <w:sz w:val="22"/>
        </w:rPr>
        <w:t>Ejemplo de diagrama C4 — nivel Containers</w:t>
      </w:r>
    </w:p>
    <w:p>
      <w:pPr>
        <w:pStyle w:val="ListNumber"/>
      </w:pPr>
      <w:r>
        <w:rPr>
          <w:b w:val="0"/>
          <w:color w:val="4A4A49"/>
          <w:sz w:val="22"/>
        </w:rPr>
        <w:t>Microservicios de verdad vs microservicios teatro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4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Container/Componentes v0.9 + lista de APIs entre servicios.</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Monolito vs microservicios (para el PI)</w:t>
      </w:r>
    </w:p>
    <w:p>
      <w:pPr>
        <w:pStyle w:val="ListBullet"/>
      </w:pPr>
      <w:r>
        <w:rPr>
          <w:b w:val="0"/>
          <w:color w:val="4A4A49"/>
          <w:sz w:val="22"/>
        </w:rPr>
        <w:t>C4-lite en draw.io</w:t>
      </w:r>
    </w:p>
    <w:p>
      <w:pPr>
        <w:pStyle w:val="ListBullet"/>
      </w:pPr>
      <w:r>
        <w:rPr>
          <w:b w:val="0"/>
          <w:color w:val="4A4A49"/>
          <w:sz w:val="22"/>
        </w:rPr>
        <w:t>Distribuido implica fallos</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draw.io / diagrams.net</w:t>
      </w:r>
      <w:r>
        <w:rPr>
          <w:b w:val="0"/>
          <w:color w:val="4A4A49"/>
          <w:sz w:val="22"/>
        </w:rPr>
        <w:t>.</w:t>
      </w:r>
    </w:p>
    <w:p>
      <w:r>
        <w:rPr>
          <w:b/>
          <w:color w:val="4A4A49"/>
          <w:sz w:val="22"/>
        </w:rPr>
        <w:t>Demo que usted debe poder repetir:</w:t>
      </w:r>
      <w:r>
        <w:rPr>
          <w:b w:val="0"/>
          <w:color w:val="4A4A49"/>
          <w:sz w:val="22"/>
        </w:rPr>
        <w:t xml:space="preserve"> Convertir el Context de la Clase 1 en Containers</w:t>
      </w:r>
    </w:p>
    <w:p>
      <w:pPr>
        <w:pStyle w:val="ListNumber"/>
      </w:pPr>
      <w:r>
        <w:rPr>
          <w:b w:val="0"/>
          <w:color w:val="4A4A49"/>
          <w:sz w:val="22"/>
        </w:rPr>
        <w:t>Abra el diagrama C4 Context de la demo de Clase 1 y haga zoom a la caja «CloudLite App».</w:t>
      </w:r>
    </w:p>
    <w:p>
      <w:pPr>
        <w:pStyle w:val="ListNumber"/>
      </w:pPr>
      <w:r>
        <w:rPr>
          <w:b w:val="0"/>
          <w:color w:val="4A4A49"/>
          <w:sz w:val="22"/>
        </w:rPr>
        <w:t>Reemplace esa caja por 3 cajas internas: «API (REST)», «Base de datos» y «Worker de notificaciones».</w:t>
      </w:r>
    </w:p>
    <w:p>
      <w:pPr>
        <w:pStyle w:val="ListNumber"/>
      </w:pPr>
      <w:r>
        <w:rPr>
          <w:b w:val="0"/>
          <w:color w:val="4A4A49"/>
          <w:sz w:val="22"/>
        </w:rPr>
        <w:t>Rotule CADA flecha con protocolo y formato: «HTTPS/JSON», «TCP/SQL». Sin flechas sin etiqueta.</w:t>
      </w:r>
    </w:p>
    <w:p>
      <w:pPr>
        <w:pStyle w:val="ListNumber"/>
      </w:pPr>
      <w:r>
        <w:rPr>
          <w:b w:val="0"/>
          <w:color w:val="4A4A49"/>
          <w:sz w:val="22"/>
        </w:rPr>
        <w:t>Pregunte al grupo por que el worker esta separado; si nadie da una razon de negocio, borrelo en vivo: «eso es microservicios teatro».</w:t>
      </w:r>
    </w:p>
    <w:p>
      <w:r>
        <w:rPr>
          <w:b w:val="0"/>
          <w:color w:val="4A4A49"/>
          <w:sz w:val="22"/>
        </w:rPr>
        <w:t xml:space="preserve">Narra los clics en voz alta. Si falla la red, proyecta las capturas de </w:t>
      </w:r>
      <w:r>
        <w:rPr>
          <w:rFonts w:ascii="Consolas" w:hAnsi="Consolas"/>
          <w:color w:val="111111"/>
          <w:sz w:val="21"/>
        </w:rPr>
        <w:t>Kit docente/Clase 4/Capturas/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C4Container</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 en la pregunta 12 si su CloudLite es un monolito modular o microservicios, con los dos criterios aplicados a su caso (tamano del equipo con numero y plazo, y que partes cambian juntas) y lo que gana y pierde; verifique que no escribio «un poco de los dos», porque eso vale cero.</w:t>
      </w:r>
    </w:p>
    <w:p>
      <w:pPr>
        <w:pStyle w:val="ListNumber"/>
      </w:pPr>
      <w:r>
        <w:rPr>
          <w:b w:val="0"/>
          <w:color w:val="4A4A49"/>
          <w:sz w:val="22"/>
        </w:rPr>
        <w:t>Paso 2: modele en la pregunta 13 el C4 Container partiendo del C4 Context de la pregunta 3, con entre 2 y 5 contenedores coherentes con la decision anterior, los almacenes de datos como ContainerDb y toda flecha con protocolo y formato; verifique que los nombres de sistema, actores y sistemas externos sean identicos a los del Context.</w:t>
      </w:r>
    </w:p>
    <w:p>
      <w:pPr>
        <w:pStyle w:val="ListNumber"/>
      </w:pPr>
      <w:r>
        <w:rPr>
          <w:b w:val="0"/>
          <w:color w:val="4A4A49"/>
          <w:sz w:val="22"/>
        </w:rPr>
        <w:t>Paso 3: liste en la pregunta 14 los 3 contratos con quien llama a quien usando los nombres exactos del diagrama, el verbo y la ruta (o el evento) y el error de negocio con su codigo y su significado en el dominio; verifique que al menos uno sea un 409 de conflicto y que ninguno diga «500 error del servidor».</w:t>
      </w:r>
    </w:p>
    <w:p>
      <w:pPr>
        <w:pStyle w:val="ListNumber"/>
      </w:pPr>
      <w:r>
        <w:rPr>
          <w:b w:val="0"/>
          <w:color w:val="4A4A49"/>
          <w:sz w:val="22"/>
        </w:rPr>
        <w:t>Paso 4: analice en la pregunta 15 los tres riesgos de distribucion nombrando una caja concreta que se cae, contando los saltos de red de una operacion de punta a punta y nombrando un dato expuesto a inconsistencia; con esto la actividad del Corte 1 queda completa y se entrega en ExamLab antes del domingo 23:59 de esta semana.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entre servicios. Toda flecha lleva protocolo y formato de datos.</w:t>
      </w:r>
    </w:p>
    <w:p>
      <w:pPr>
        <w:pStyle w:val="ListBullet"/>
      </w:pPr>
      <w:r>
        <w:rPr>
          <w:b w:val="0"/>
          <w:color w:val="4A4A49"/>
          <w:sz w:val="22"/>
        </w:rPr>
        <w:t>Olvidar que distribuir agrega fallos parciales: exija al menos 2 riesgos de red en la tabla.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w:t>
      </w:r>
    </w:p>
    <w:p>
      <w:pPr>
        <w:spacing w:before="200" w:after="60"/>
      </w:pPr>
      <w:r>
        <w:rPr>
          <w:b/>
          <w:color w:val="1A1C1D"/>
          <w:sz w:val="32"/>
        </w:rPr>
        <w:t>Solución del taller (privada)</w:t>
      </w:r>
    </w:p>
    <w:p>
      <w:r>
        <w:rPr>
          <w:rFonts w:ascii="Consolas" w:hAnsi="Consolas"/>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draw.io / diagrams.net y repite la demo de este guion.  2) Captura solo la ventana útil, no el escritorio completo.  3) Recorta a ~1200 px de ancho.  4) Guárdala como Kit docente/Clase 4/Capturas/demo-clase04.png.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4/Capturas/evidencia-clase04.png.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