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pPr>
        <w:spacing w:before="200" w:after="60"/>
      </w:pPr>
      <w:r>
        <w:rPr>
          <w:b/>
          <w:color w:val="1A1C1D"/>
          <w:sz w:val="32"/>
        </w:rPr>
        <w:t>Integracion continua: el problema que resuelve, en definicion operativa - diapositiva 4</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pPr>
        <w:spacing w:before="200" w:after="60"/>
      </w:pPr>
      <w:r>
        <w:rPr>
          <w:b/>
          <w:color w:val="1A1C1D"/>
          <w:sz w:val="32"/>
        </w:rPr>
        <w:t>Entrega continua y despliegue continuo: la sigla CD es ambigua - diapositiva 5</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pPr>
        <w:spacing w:before="200" w:after="60"/>
      </w:pPr>
      <w:r>
        <w:rPr>
          <w:b/>
          <w:color w:val="1A1C1D"/>
          <w:sz w:val="32"/>
        </w:rPr>
        <w:t>GitHub Actions en cinco palabras - diapositiva 6</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pPr>
        <w:spacing w:before="200" w:after="60"/>
      </w:pPr>
      <w:r>
        <w:rPr>
          <w:b/>
          <w:color w:val="1A1C1D"/>
          <w:sz w:val="32"/>
        </w:rPr>
        <w:t>Primer ejemplo: el pipeline del stub de CloudLite - diapositiva 8</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pPr>
        <w:spacing w:before="200" w:after="60"/>
      </w:pPr>
      <w:r>
        <w:rPr>
          <w:b/>
          <w:color w:val="1A1C1D"/>
          <w:sz w:val="32"/>
        </w:rPr>
        <w:t>Donde se ejecuta de verdad la politica de secretos de la Clase 6 - diapositiva 8</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pPr>
        <w:spacing w:before="200" w:after="60"/>
      </w:pPr>
      <w:r>
        <w:rPr>
          <w:b/>
          <w:color w:val="1A1C1D"/>
          <w:sz w:val="32"/>
        </w:rPr>
        <w:t>Monitorear y observar: la segunda mitad cambia de lado - diapositiva 7</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pPr>
        <w:spacing w:before="200" w:after="60"/>
      </w:pPr>
      <w:r>
        <w:rPr>
          <w:b/>
          <w:color w:val="1A1C1D"/>
          <w:sz w:val="32"/>
        </w:rPr>
        <w:t>Las cuatro senales de oro, con definicion operativa - diapositiva 7</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pPr>
        <w:spacing w:before="200" w:after="60"/>
      </w:pPr>
      <w:r>
        <w:rPr>
          <w:b/>
          <w:color w:val="1A1C1D"/>
          <w:sz w:val="32"/>
        </w:rPr>
        <w:t>Segundo ejemplo: la tabla de senales de CloudLite con umbral y accion - diapositiva 7</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pPr>
        <w:spacing w:before="200" w:after="60"/>
      </w:pPr>
      <w:r>
        <w:rPr>
          <w:b/>
          <w:color w:val="1A1C1D"/>
          <w:sz w:val="32"/>
        </w:rPr>
        <w:t>Cierre conceptual y error tipico del docente (de la diapositiva 5 a la diapositiva 7)</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