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10 — Concurrencia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2 escenarios + mitigacion.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10 - Control de concurrencia/Taller PI - Clase 10 -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Escenarios de concurrencia del PI documentados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Informe corto: 2 escenarios (cita doble / stock) + mitigacion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Narrar el escenario de doble reserva con linea de tiempo explicita: T1 lee la franja como libre en el segundo 0, T2 lee la misma franja como libre en el segundo 1 (antes de que T1 confirme), ambas insertan y quedan dos citas para el mismo veterinario/franja.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Narrar el escenario de doble descuento de stock con la misma logica T1/T2: dos facturas leen el mismo stock disponible antes de que ninguna confirme su UPDATE, y el stock final queda incorrecto (mayor de lo que debería haberse descontado, o incluso negativo).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Proponer la mitigacion SQL concreta para cada escenario: UNIQUE(id_veterinario, fecha_hora) para que el segundo INSERT de cita falle automaticamente; y para el stock, un UPDATE con condicion (UPDATE insumo SET stock = stock - x WHERE id_insumo = y AND stock &gt;= x) que falla/no afecta filas si ya no alcanza, en vez de restar a ciegas.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Agregar la seccion de concurrencia al informe del PI explicando, en lenguaje simple, por que un simple "usar transacciones" no basta sin la restriccion UNIQUE o la condicion en el UPDATE, y que mecanismo especifico elegiste para VetCare.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Codigo/10_concurrencia_vetcare.sql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Codigo/10_concurrencia_vetcare.sql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Cita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Stock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Mitigacion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Informe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T1/T2.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Mitigacion vaga.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