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shd w:val="clear" w:fill="095292"/>
      </w:pPr>
      <w:r>
        <w:rPr>
          <w:rFonts w:ascii="Calibri" w:hAnsi="Calibri" w:eastAsia="Calibri"/>
          <w:b/>
          <w:color w:val="FFFFFF"/>
          <w:sz w:val="26"/>
        </w:rPr>
        <w:t xml:space="preserve">  Quiz · Clase 4 · VetCare PI</w:t>
      </w:r>
    </w:p>
    <w:p>
      <w:pPr>
        <w:spacing w:after="120"/>
      </w:pPr>
      <w:r>
        <w:rPr>
          <w:rFonts w:ascii="Calibri" w:hAnsi="Calibri" w:eastAsia="Calibri"/>
          <w:b/>
          <w:color w:val="2B2B2B"/>
          <w:sz w:val="20"/>
        </w:rPr>
        <w:t>Versión para aplicar en clase (sin claves). Corrección: CLAVE DOCENTE.</w:t>
      </w:r>
    </w:p>
    <w:p>
      <w:pPr>
        <w:spacing w:after="120"/>
      </w:pPr>
      <w:r>
        <w:rPr>
          <w:rFonts w:ascii="Calibri" w:hAnsi="Calibri" w:eastAsia="Calibri"/>
          <w:b w:val="0"/>
          <w:color w:val="2B2B2B"/>
          <w:sz w:val="20"/>
        </w:rPr>
        <w:t>8–10 min · individual · VetCare + tema del día. OM + V/F + abiertas cortas.</w:t>
      </w:r>
    </w:p>
    <w:p>
      <w:pPr>
        <w:spacing w:after="120"/>
      </w:pPr>
      <w:r>
        <w:rPr>
          <w:rFonts w:ascii="Calibri" w:hAnsi="Calibri" w:eastAsia="Calibri"/>
          <w:b/>
          <w:color w:val="2B2B2B"/>
          <w:sz w:val="22"/>
        </w:rPr>
        <w:t>1. Función vs procedimiento en el PI:</w:t>
      </w:r>
    </w:p>
    <w:p>
      <w:pPr>
        <w:spacing w:after="120"/>
      </w:pPr>
      <w:r>
        <w:rPr>
          <w:rFonts w:ascii="Calibri" w:hAnsi="Calibri" w:eastAsia="Calibri"/>
          <w:b w:val="0"/>
          <w:color w:val="2B2B2B"/>
          <w:sz w:val="22"/>
        </w:rPr>
        <w:t>A) Son idénticos</w:t>
      </w:r>
    </w:p>
    <w:p>
      <w:pPr>
        <w:spacing w:after="120"/>
      </w:pPr>
      <w:r>
        <w:rPr>
          <w:rFonts w:ascii="Calibri" w:hAnsi="Calibri" w:eastAsia="Calibri"/>
          <w:b w:val="0"/>
          <w:color w:val="2B2B2B"/>
          <w:sz w:val="22"/>
        </w:rPr>
        <w:t>B) Función retorna valor usable en SQL; proc orquesta acciones</w:t>
      </w:r>
    </w:p>
    <w:p>
      <w:pPr>
        <w:spacing w:after="120"/>
      </w:pPr>
      <w:r>
        <w:rPr>
          <w:rFonts w:ascii="Calibri" w:hAnsi="Calibri" w:eastAsia="Calibri"/>
          <w:b w:val="0"/>
          <w:color w:val="2B2B2B"/>
          <w:sz w:val="22"/>
        </w:rPr>
        <w:t>C) Proc no puede validar</w:t>
      </w:r>
    </w:p>
    <w:p>
      <w:pPr>
        <w:spacing w:after="120"/>
      </w:pPr>
      <w:r>
        <w:rPr>
          <w:rFonts w:ascii="Calibri" w:hAnsi="Calibri" w:eastAsia="Calibri"/>
          <w:b w:val="0"/>
          <w:color w:val="2B2B2B"/>
          <w:sz w:val="22"/>
        </w:rPr>
        <w:t>D) Función borra tablas siempre</w:t>
      </w:r>
    </w:p>
    <w:p>
      <w:pPr>
        <w:spacing w:after="120"/>
      </w:pPr>
      <w:r>
        <w:rPr>
          <w:rFonts w:ascii="Calibri" w:hAnsi="Calibri" w:eastAsia="Calibri"/>
          <w:b/>
          <w:color w:val="2B2B2B"/>
          <w:sz w:val="22"/>
        </w:rPr>
        <w:t>2. Un trigger de cancelación/auditoría sirve para:</w:t>
      </w:r>
    </w:p>
    <w:p>
      <w:pPr>
        <w:spacing w:after="120"/>
      </w:pPr>
      <w:r>
        <w:rPr>
          <w:rFonts w:ascii="Calibri" w:hAnsi="Calibri" w:eastAsia="Calibri"/>
          <w:b w:val="0"/>
          <w:color w:val="2B2B2B"/>
          <w:sz w:val="22"/>
        </w:rPr>
        <w:t>A) Decoración</w:t>
      </w:r>
    </w:p>
    <w:p>
      <w:pPr>
        <w:spacing w:after="120"/>
      </w:pPr>
      <w:r>
        <w:rPr>
          <w:rFonts w:ascii="Calibri" w:hAnsi="Calibri" w:eastAsia="Calibri"/>
          <w:b w:val="0"/>
          <w:color w:val="2B2B2B"/>
          <w:sz w:val="22"/>
        </w:rPr>
        <w:t>B) Auditar cambios sensibles sin depender solo de la app</w:t>
      </w:r>
    </w:p>
    <w:p>
      <w:pPr>
        <w:spacing w:after="120"/>
      </w:pPr>
      <w:r>
        <w:rPr>
          <w:rFonts w:ascii="Calibri" w:hAnsi="Calibri" w:eastAsia="Calibri"/>
          <w:b w:val="0"/>
          <w:color w:val="2B2B2B"/>
          <w:sz w:val="22"/>
        </w:rPr>
        <w:t>C) Eliminar backups</w:t>
      </w:r>
    </w:p>
    <w:p>
      <w:pPr>
        <w:spacing w:after="120"/>
      </w:pPr>
      <w:r>
        <w:rPr>
          <w:rFonts w:ascii="Calibri" w:hAnsi="Calibri" w:eastAsia="Calibri"/>
          <w:b w:val="0"/>
          <w:color w:val="2B2B2B"/>
          <w:sz w:val="22"/>
        </w:rPr>
        <w:t>D) Quitar FK</w:t>
      </w:r>
    </w:p>
    <w:p>
      <w:pPr>
        <w:spacing w:after="120"/>
      </w:pPr>
      <w:r>
        <w:rPr>
          <w:rFonts w:ascii="Calibri" w:hAnsi="Calibri" w:eastAsia="Calibri"/>
          <w:b/>
          <w:color w:val="2B2B2B"/>
          <w:sz w:val="22"/>
        </w:rPr>
        <w:t>3. RPO = cantidad máxima de dato que se acepta perder (punto de recuperación).</w:t>
      </w:r>
    </w:p>
    <w:p>
      <w:pPr>
        <w:spacing w:after="120"/>
      </w:pPr>
      <w:r>
        <w:rPr>
          <w:rFonts w:ascii="Calibri" w:hAnsi="Calibri" w:eastAsia="Calibri"/>
          <w:b w:val="0"/>
          <w:color w:val="2B2B2B"/>
          <w:sz w:val="22"/>
        </w:rPr>
        <w:t>( ) Verdadero    ( ) Falso</w:t>
      </w:r>
    </w:p>
    <w:p>
      <w:pPr>
        <w:spacing w:after="120"/>
      </w:pPr>
      <w:r>
        <w:rPr>
          <w:rFonts w:ascii="Calibri" w:hAnsi="Calibri" w:eastAsia="Calibri"/>
          <w:b/>
          <w:color w:val="2B2B2B"/>
          <w:sz w:val="22"/>
        </w:rPr>
        <w:t>4. RTO mide el tiempo objetivo para volver a operación tras un incidente.</w:t>
      </w:r>
    </w:p>
    <w:p>
      <w:pPr>
        <w:spacing w:after="120"/>
      </w:pPr>
      <w:r>
        <w:rPr>
          <w:rFonts w:ascii="Calibri" w:hAnsi="Calibri" w:eastAsia="Calibri"/>
          <w:b w:val="0"/>
          <w:color w:val="2B2B2B"/>
          <w:sz w:val="22"/>
        </w:rPr>
        <w:t>( ) Verdadero    ( ) Falso</w:t>
      </w:r>
    </w:p>
    <w:p>
      <w:pPr>
        <w:spacing w:after="120"/>
      </w:pPr>
      <w:r>
        <w:rPr>
          <w:rFonts w:ascii="Calibri" w:hAnsi="Calibri" w:eastAsia="Calibri"/>
          <w:b/>
          <w:color w:val="2B2B2B"/>
          <w:sz w:val="22"/>
        </w:rPr>
        <w:t>5. Evidencia de respaldo mínima razonable en el PI:</w:t>
      </w:r>
    </w:p>
    <w:p>
      <w:pPr>
        <w:spacing w:after="120"/>
      </w:pPr>
      <w:r>
        <w:rPr>
          <w:rFonts w:ascii="Calibri" w:hAnsi="Calibri" w:eastAsia="Calibri"/>
          <w:b w:val="0"/>
          <w:color w:val="2B2B2B"/>
          <w:sz w:val="22"/>
        </w:rPr>
        <w:t>A) «Ya lo hacemos» sin archivo</w:t>
      </w:r>
    </w:p>
    <w:p>
      <w:pPr>
        <w:spacing w:after="120"/>
      </w:pPr>
      <w:r>
        <w:rPr>
          <w:rFonts w:ascii="Calibri" w:hAnsi="Calibri" w:eastAsia="Calibri"/>
          <w:b w:val="0"/>
          <w:color w:val="2B2B2B"/>
          <w:sz w:val="22"/>
        </w:rPr>
        <w:t>B) Plan RPO/RTO + script/export de prueba</w:t>
      </w:r>
    </w:p>
    <w:p>
      <w:pPr>
        <w:spacing w:after="120"/>
      </w:pPr>
      <w:r>
        <w:rPr>
          <w:rFonts w:ascii="Calibri" w:hAnsi="Calibri" w:eastAsia="Calibri"/>
          <w:b w:val="0"/>
          <w:color w:val="2B2B2B"/>
          <w:sz w:val="22"/>
        </w:rPr>
        <w:t>C) Solo meme</w:t>
      </w:r>
    </w:p>
    <w:p>
      <w:pPr>
        <w:spacing w:after="120"/>
      </w:pPr>
      <w:r>
        <w:rPr>
          <w:rFonts w:ascii="Calibri" w:hAnsi="Calibri" w:eastAsia="Calibri"/>
          <w:b w:val="0"/>
          <w:color w:val="2B2B2B"/>
          <w:sz w:val="22"/>
        </w:rPr>
        <w:t>D) Apagar el playground</w:t>
      </w:r>
    </w:p>
    <w:p>
      <w:pPr>
        <w:spacing w:after="120"/>
      </w:pPr>
      <w:r>
        <w:rPr>
          <w:rFonts w:ascii="Calibri" w:hAnsi="Calibri" w:eastAsia="Calibri"/>
          <w:b/>
          <w:color w:val="2B2B2B"/>
          <w:sz w:val="22"/>
        </w:rPr>
        <w:t>6. La seguridad del PI termina al crear un usuario; no hace falta auditar cambios sensibles.</w:t>
      </w:r>
    </w:p>
    <w:p>
      <w:pPr>
        <w:spacing w:after="120"/>
      </w:pPr>
      <w:r>
        <w:rPr>
          <w:rFonts w:ascii="Calibri" w:hAnsi="Calibri" w:eastAsia="Calibri"/>
          <w:b w:val="0"/>
          <w:color w:val="2B2B2B"/>
          <w:sz w:val="22"/>
        </w:rPr>
        <w:t>( ) Verdadero    ( ) Falso</w:t>
      </w:r>
    </w:p>
    <w:p>
      <w:pPr>
        <w:spacing w:after="120"/>
      </w:pPr>
      <w:r>
        <w:rPr>
          <w:rFonts w:ascii="Calibri" w:hAnsi="Calibri" w:eastAsia="Calibri"/>
          <w:b/>
          <w:color w:val="2B2B2B"/>
          <w:sz w:val="22"/>
        </w:rPr>
        <w:t>7. Proponga un trigger VetCare (evento + tabla + qué registra).</w:t>
      </w:r>
    </w:p>
    <w:p>
      <w:pPr>
        <w:spacing w:after="120"/>
      </w:pPr>
      <w:r>
        <w:rPr>
          <w:rFonts w:ascii="Calibri" w:hAnsi="Calibri" w:eastAsia="Calibri"/>
          <w:b w:val="0"/>
          <w:color w:val="2B2B2B"/>
          <w:sz w:val="22"/>
        </w:rPr>
        <w:t>Respuesta corta: ____________________________</w:t>
      </w:r>
    </w:p>
    <w:p>
      <w:pPr>
        <w:spacing w:after="120"/>
      </w:pPr>
      <w:r>
        <w:rPr>
          <w:rFonts w:ascii="Calibri" w:hAnsi="Calibri" w:eastAsia="Calibri"/>
          <w:b/>
          <w:color w:val="2B2B2B"/>
          <w:sz w:val="22"/>
        </w:rPr>
        <w:t>8. Indique RPO y RTO objetivo cualitativos para su VetCare.</w:t>
      </w:r>
    </w:p>
    <w:p>
      <w:pPr>
        <w:spacing w:after="120"/>
      </w:pPr>
      <w:r>
        <w:rPr>
          <w:rFonts w:ascii="Calibri" w:hAnsi="Calibri" w:eastAsia="Calibri"/>
          <w:b w:val="0"/>
          <w:color w:val="2B2B2B"/>
          <w:sz w:val="22"/>
        </w:rPr>
        <w:t>Respuesta corta: 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