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13 — Autoescalado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escalar la API no escala sola la base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Política de autoescalado conceptual = evidencia de diseño (sin cloud de pago).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Documentar política de autoescalado conceptual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Escalabilidad: triggers, límites, qué escala y qué no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Plantilla: componente, tipo, trigger up/down, min/max, cooldown.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Impacto en costo cualitativo (enlace a Clase 10).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 nota en Deployment)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Describan qué componente escala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Definan 2 triggers + min/max + qué NO se escala.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Anoten impacto en costos/sostenibilidad.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marca «ASG/replicas» en diagrama Deployment.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 (sección Escalabilidad).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¿Triggers medibles (RPS, p95, cola)?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techo (max) para no escalar infinito?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¿DB/sesión sticky justificados como no-escalables?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