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equipos pueden usar el mismo stack y tener arquitecturas opuestas: uno con un solo proceso que hace todo, otro con tres servicios que se comunican por red. Una forma rapida de demostrarlo es escribir en el tablero «React + Node + PostgreSQL» y preguntar al grupo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Aterricemos en CloudLite App, el proyecto integrador que atraviesa las quince clases. Supongamos que un equipo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r>
        <w:rPr>
          <w:b w:val="0"/>
          <w:color w:val="4A4A49"/>
          <w:sz w:val="22"/>
        </w:rPr>
        <w:t>El segundo artefacto de hoy es la ficha con tres a cinco capacidades y el problema en dos o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tres a cinco es una decision pedagogica deliberada y no una regla de la industria: con equipos de dos o tres estudiantes y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Play with Docker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w:t>
      </w:r>
    </w:p>
    <w:p>
      <w:r>
        <w:rPr>
          <w:b w:val="0"/>
          <w:color w:val="4A4A49"/>
          <w:sz w:val="22"/>
        </w:rPr>
        <w:t>Vale ubicar al docente en el mapa del curso, porque la Clase 1 no es una introduccion suelta sino el cimiento de una cadena. Lo que se decida hoy (dominio, actores, capacidades, problema) es la entrada obligatoria de la Clase 2, que es autonoma por festivo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equipo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equipo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Definir dominio CloudLite App + 3–5 capacidades + problema en 2–3 frases</w:t>
      </w:r>
      <w:r>
        <w:rPr>
          <w:b w:val="0"/>
          <w:color w:val="4A4A49"/>
          <w:sz w:val="22"/>
        </w:rPr>
        <w:t>.</w:t>
      </w:r>
    </w:p>
    <w:p>
      <w:r>
        <w:rPr>
          <w:b w:val="0"/>
          <w:color w:val="4A4A49"/>
          <w:sz w:val="22"/>
        </w:rPr>
        <w:t>Entregable concreto: Ficha PI: dominio, capacidades, actores y boceto C4 Context (Excalidraw/draw.io).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val="0"/>
          <w:color w:val="4A4A49"/>
          <w:sz w:val="22"/>
        </w:rPr>
        <w:t xml:space="preserve">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Definir dominio CloudLite App + 3–5 capacidades + problema en 2–3 frases.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Formen equipo de 2–3 (o individual autorizado).</w:t>
      </w:r>
    </w:p>
    <w:p>
      <w:pPr>
        <w:pStyle w:val="ListNumber"/>
      </w:pPr>
      <w:r>
        <w:rPr>
          <w:b w:val="0"/>
          <w:color w:val="4A4A49"/>
          <w:sz w:val="22"/>
        </w:rPr>
        <w:t>Elijan dominio concreto (no «red social genérica»).</w:t>
      </w:r>
    </w:p>
    <w:p>
      <w:pPr>
        <w:pStyle w:val="ListNumber"/>
      </w:pPr>
      <w:r>
        <w:rPr>
          <w:b w:val="0"/>
          <w:color w:val="4A4A49"/>
          <w:sz w:val="22"/>
        </w:rPr>
        <w:t>Escriban: problema (2–3 frases), 3–5 capacidades, 2–3 actores.</w:t>
      </w:r>
    </w:p>
    <w:p>
      <w:pPr>
        <w:pStyle w:val="ListNumber"/>
      </w:pPr>
      <w:r>
        <w:rPr>
          <w:b w:val="0"/>
          <w:color w:val="4A4A49"/>
          <w:sz w:val="22"/>
        </w:rPr>
        <w:t xml:space="preserve">En Excalidraw o draw.io: diagrama </w:t>
      </w:r>
      <w:r>
        <w:rPr>
          <w:b/>
          <w:color w:val="4A4A49"/>
          <w:sz w:val="22"/>
        </w:rPr>
        <w:t>C4 Context</w:t>
      </w:r>
      <w:r>
        <w:rPr>
          <w:b w:val="0"/>
          <w:color w:val="4A4A49"/>
          <w:sz w:val="22"/>
        </w:rPr>
        <w:t xml:space="preserve"> (CloudLite + actores + sistemas externos).</w:t>
      </w:r>
    </w:p>
    <w:p>
      <w:pPr>
        <w:pStyle w:val="ListNumber"/>
      </w:pPr>
      <w:r>
        <w:rPr>
          <w:b w:val="0"/>
          <w:color w:val="4A4A49"/>
          <w:sz w:val="22"/>
        </w:rPr>
        <w:t xml:space="preserve">Entrega en </w:t>
      </w:r>
      <w:r>
        <w:rPr>
          <w:b/>
          <w:color w:val="4A4A49"/>
          <w:sz w:val="22"/>
        </w:rPr>
        <w:t>ExamLab</w:t>
      </w:r>
      <w:r>
        <w:rPr>
          <w:b w:val="0"/>
          <w:color w:val="4A4A49"/>
          <w:sz w:val="22"/>
        </w:rPr>
        <w:t xml:space="preserve"> (Talleres): Doc/enlace con ficha + PNG del diagrama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