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Indices y particionamiento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+ draw.io (opcional)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&gt;=2 indices justificados sobre tablas calientes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indices aceleran lecturas frecuentes.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Sobre-indexar castiga escrituras.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&gt;=2 indices justificados en tablas calientes.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Candidatos: Cita(fecha), Mascota(id_dueño).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Identificar 2 consultas frecuentes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y crear &gt;=2 indices con nombre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columna, cardinalidad y riesgo de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diagrama tabla caliente -&gt; indices en Excalidraw.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CREATE INDEX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2 CREATE INDEX.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Riesgo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opcional.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Nombre legible?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Atado a consulta?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Indexar todo? (no)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