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Taller Clase 4 — Comité de ética</w:t>
      </w:r>
    </w:p>
    <w:p>
      <w:r>
        <w:rPr>
          <w:b/>
          <w:color w:val="4A4A49"/>
          <w:sz w:val="22"/>
        </w:rPr>
        <w:t>Introducción a la Ingeniería</w:t>
      </w:r>
      <w:r>
        <w:rPr>
          <w:b w:val="0"/>
          <w:color w:val="4A4A49"/>
          <w:sz w:val="22"/>
        </w:rPr>
        <w:t xml:space="preserve"> · FI300101 (Ingeniería de Sistemas · UNIAJC)</w:t>
      </w:r>
    </w:p>
    <w:p>
      <w:r>
        <w:rPr>
          <w:b w:val="0"/>
          <w:color w:val="4A4A49"/>
          <w:sz w:val="22"/>
        </w:rPr>
        <w:t>Equipo: ______  ·  Integrantes: ______________________________________________</w:t>
      </w:r>
    </w:p>
    <w:p>
      <w:r>
        <w:rPr>
          <w:b w:val="0"/>
          <w:color w:val="4A4A49"/>
          <w:sz w:val="22"/>
        </w:rPr>
        <w:t>Vocero de hoy: ____________________  ·  Enlace del documento: __________________</w:t>
      </w:r>
    </w:p>
    <w:p>
      <w:pPr>
        <w:spacing w:before="200" w:after="60"/>
      </w:pPr>
      <w:r>
        <w:rPr>
          <w:b/>
          <w:color w:val="1A1C1D"/>
          <w:sz w:val="32"/>
        </w:rPr>
        <w:t>Qué hay que hacer</w:t>
      </w:r>
    </w:p>
    <w:p>
      <w:r>
        <w:rPr>
          <w:b w:val="0"/>
          <w:color w:val="4A4A49"/>
          <w:sz w:val="22"/>
        </w:rPr>
        <w:t xml:space="preserve">Su equipo es un comité de ética profesional y le toca </w:t>
      </w:r>
      <w:r>
        <w:rPr>
          <w:b/>
          <w:color w:val="4A4A49"/>
          <w:sz w:val="22"/>
        </w:rPr>
        <w:t>un caso</w:t>
      </w:r>
      <w:r>
        <w:rPr>
          <w:b w:val="0"/>
          <w:color w:val="4A4A49"/>
          <w:sz w:val="22"/>
        </w:rPr>
        <w:t>. Emitan un veredicto con el código en la mano: qué principio o norma se violó (</w:t>
      </w:r>
      <w:r>
        <w:rPr>
          <w:b/>
          <w:color w:val="4A4A49"/>
          <w:sz w:val="22"/>
        </w:rPr>
        <w:t>con el numeral</w:t>
      </w:r>
      <w:r>
        <w:rPr>
          <w:b w:val="0"/>
          <w:color w:val="4A4A49"/>
          <w:sz w:val="22"/>
        </w:rPr>
        <w:t>), quién decidió, en qué momento se pudo parar y qué debía hacer el ingeniero ahí. No se acepta «actuaron mal»: eso no es un veredicto.</w:t>
      </w:r>
    </w:p>
    <w:p>
      <w:pPr>
        <w:pStyle w:val="ListBullet"/>
      </w:pPr>
      <w:r>
        <w:rPr>
          <w:b/>
          <w:color w:val="4A4A49"/>
          <w:sz w:val="22"/>
        </w:rPr>
        <w:t>Tiempo de trabajo:</w:t>
      </w:r>
      <w:r>
        <w:rPr>
          <w:b w:val="0"/>
          <w:color w:val="4A4A49"/>
          <w:sz w:val="22"/>
        </w:rPr>
        <w:t xml:space="preserve"> 17 min, en la sala de grupo de su equipo.</w:t>
      </w:r>
    </w:p>
    <w:p>
      <w:pPr>
        <w:pStyle w:val="ListBullet"/>
      </w:pPr>
      <w:r>
        <w:rPr>
          <w:b/>
          <w:color w:val="4A4A49"/>
          <w:sz w:val="22"/>
        </w:rPr>
        <w:t>Exposición:</w:t>
      </w:r>
      <w:r>
        <w:rPr>
          <w:b w:val="0"/>
          <w:color w:val="4A4A49"/>
          <w:sz w:val="22"/>
        </w:rPr>
        <w:t xml:space="preserve"> 3 min por equipo, habla el vocero con la pantalla ya compartida.</w:t>
      </w:r>
    </w:p>
    <w:p>
      <w:pPr>
        <w:pStyle w:val="ListBullet"/>
      </w:pPr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un acta de comité de cinco bloques en el documento del equipo, con al menos un numeral de código o de norma citado literalmente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El caso se asigna por número de equipo:</w:t>
      </w:r>
      <w:r>
        <w:rPr>
          <w:b w:val="0"/>
          <w:i/>
          <w:color w:val="4A4A49"/>
          <w:sz w:val="21"/>
        </w:rPr>
        <w:t xml:space="preserve"> 1 Therac-25 · 2 Volkswagen · 3 Boeing 737 MAX · 4 Cambridge Analytica · 5 el caso local que está al final de este taller. Los cuatro primeros son públicos y hay fuentes; el quinto es el que podría pasarles el año entrante.</w:t>
      </w:r>
    </w:p>
    <w:p>
      <w:pPr>
        <w:spacing w:before="200" w:after="60"/>
      </w:pPr>
      <w:r>
        <w:rPr>
          <w:b/>
          <w:color w:val="1A1C1D"/>
          <w:sz w:val="32"/>
        </w:rPr>
        <w:t>Los 5 bloques que tiene que llenar</w:t>
      </w:r>
    </w:p>
    <w:p>
      <w:pPr>
        <w:spacing w:before="200" w:after="60"/>
      </w:pPr>
      <w:r>
        <w:rPr>
          <w:b/>
          <w:color w:val="1A1C1D"/>
          <w:sz w:val="32"/>
        </w:rPr>
        <w:t>1. LOS HECHOS, SIN ADJETIVOS</w:t>
      </w:r>
    </w:p>
    <w:p>
      <w:r>
        <w:rPr>
          <w:b w:val="0"/>
          <w:color w:val="4A4A49"/>
          <w:sz w:val="22"/>
        </w:rPr>
        <w:t>Qué pasó, en cinco líneas máximo: qué sistema era, qué hizo, a quién afectó y cómo se supo. Sin opinión todavía.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no hay adjetivos de juicio («terrible», «negligente») y sí hay hechos verificables.</w:t>
      </w:r>
    </w:p>
    <w:p>
      <w:pPr>
        <w:spacing w:before="200" w:after="60"/>
      </w:pPr>
      <w:r>
        <w:rPr>
          <w:b/>
          <w:color w:val="1A1C1D"/>
          <w:sz w:val="32"/>
        </w:rPr>
        <w:t>2. QUIÉN DECIDIÓ QUÉ</w:t>
      </w:r>
    </w:p>
    <w:p>
      <w:r>
        <w:rPr>
          <w:b w:val="0"/>
          <w:color w:val="4A4A49"/>
          <w:sz w:val="22"/>
        </w:rPr>
        <w:t xml:space="preserve">La decisión concreta que causó el daño y </w:t>
      </w:r>
      <w:r>
        <w:rPr>
          <w:b/>
          <w:color w:val="4A4A49"/>
          <w:sz w:val="22"/>
        </w:rPr>
        <w:t>quién la tomó</w:t>
      </w:r>
      <w:r>
        <w:rPr>
          <w:b w:val="0"/>
          <w:color w:val="4A4A49"/>
          <w:sz w:val="22"/>
        </w:rPr>
        <w:t xml:space="preserve"> (el rol: el diseñador, el gerente de producto, el ingeniero que ejecutó). Si fueron varias personas en cadena, escriban la cadena.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un sujeto y una decisión, no «la empresa». «La empresa» no decide nada: deciden personas con un cargo.</w:t>
      </w:r>
    </w:p>
    <w:p>
      <w:pPr>
        <w:spacing w:before="200" w:after="60"/>
      </w:pPr>
      <w:r>
        <w:rPr>
          <w:b/>
          <w:color w:val="1A1C1D"/>
          <w:sz w:val="32"/>
        </w:rPr>
        <w:t>3. EL NUMERAL QUE SE VIOLÓ</w:t>
      </w:r>
    </w:p>
    <w:p>
      <w:r>
        <w:rPr>
          <w:b w:val="0"/>
          <w:color w:val="4A4A49"/>
          <w:sz w:val="22"/>
        </w:rPr>
        <w:t xml:space="preserve">Cite </w:t>
      </w:r>
      <w:r>
        <w:rPr>
          <w:b/>
          <w:color w:val="4A4A49"/>
          <w:sz w:val="22"/>
        </w:rPr>
        <w:t>literalmente</w:t>
      </w:r>
      <w:r>
        <w:rPr>
          <w:b w:val="0"/>
          <w:color w:val="4A4A49"/>
          <w:sz w:val="22"/>
        </w:rPr>
        <w:t xml:space="preserve"> al menos un principio del código ACM/IEEE o un artículo de la Ley 842 de 2003, la Ley 1581 de 2012 o la Ley 1273 de 2009, y explique en dos líneas por qué aplica a este caso.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el texto está citado, no parafraseado, y la explicación conecta el numeral con el hecho. Es el bloque que más pesa.</w:t>
      </w:r>
    </w:p>
    <w:p>
      <w:pPr>
        <w:spacing w:before="200" w:after="60"/>
      </w:pPr>
      <w:r>
        <w:rPr>
          <w:b/>
          <w:color w:val="1A1C1D"/>
          <w:sz w:val="32"/>
        </w:rPr>
        <w:t>4. EL MOMENTO EN QUE SE PUDO PARAR</w:t>
      </w:r>
    </w:p>
    <w:p>
      <w:r>
        <w:rPr>
          <w:b w:val="0"/>
          <w:color w:val="4A4A49"/>
          <w:sz w:val="22"/>
        </w:rPr>
        <w:t xml:space="preserve">El momento </w:t>
      </w:r>
      <w:r>
        <w:rPr>
          <w:b/>
          <w:color w:val="4A4A49"/>
          <w:sz w:val="22"/>
        </w:rPr>
        <w:t>más temprano</w:t>
      </w:r>
      <w:r>
        <w:rPr>
          <w:b w:val="0"/>
          <w:color w:val="4A4A49"/>
          <w:sz w:val="22"/>
        </w:rPr>
        <w:t xml:space="preserve"> en que alguien con la información disponible podía cambiar el resultado, y qué debía hacer exactamente ahí (a quién decirle qué, y por escrito o no).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el momento es anterior al daño y la acción es concreta. «Debieron ser más éticos» no es una acción.</w:t>
      </w:r>
    </w:p>
    <w:p>
      <w:pPr>
        <w:spacing w:before="200" w:after="60"/>
      </w:pPr>
      <w:r>
        <w:rPr>
          <w:b/>
          <w:color w:val="1A1C1D"/>
          <w:sz w:val="32"/>
        </w:rPr>
        <w:t>5. LA REGLA QUE SE LLEVAN</w:t>
      </w:r>
    </w:p>
    <w:p>
      <w:r>
        <w:rPr>
          <w:b w:val="0"/>
          <w:color w:val="4A4A49"/>
          <w:sz w:val="22"/>
        </w:rPr>
        <w:t>Una regla en una frase, escrita para ustedes mismos, que evite repetir esto en el proyecto de este curso. Tiene que ser verificable.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la regla se puede comprobar. «Ser responsables» no se comprueba; «no subimos ningún dato de una persona sin su autorización escrita» sí.</w:t>
      </w:r>
    </w:p>
    <w:p>
      <w:pPr>
        <w:spacing w:before="200" w:after="60"/>
      </w:pPr>
      <w:r>
        <w:rPr>
          <w:b/>
          <w:color w:val="1A1C1D"/>
          <w:sz w:val="32"/>
        </w:rPr>
        <w:t>Dónde se entrega: en ExamLab</w:t>
      </w:r>
    </w:p>
    <w:p>
      <w:r>
        <w:rPr>
          <w:b w:val="0"/>
          <w:color w:val="4A4A49"/>
          <w:sz w:val="22"/>
        </w:rPr>
        <w:t xml:space="preserve">El taller se </w:t>
      </w:r>
      <w:r>
        <w:rPr>
          <w:b/>
          <w:color w:val="4A4A49"/>
          <w:sz w:val="22"/>
        </w:rPr>
        <w:t>trabaja en equipo</w:t>
      </w:r>
      <w:r>
        <w:rPr>
          <w:b w:val="0"/>
          <w:color w:val="4A4A49"/>
          <w:sz w:val="22"/>
        </w:rPr>
        <w:t xml:space="preserve"> en el documento del equipo y se </w:t>
      </w:r>
      <w:r>
        <w:rPr>
          <w:b/>
          <w:color w:val="4A4A49"/>
          <w:sz w:val="22"/>
        </w:rPr>
        <w:t>entrega en ExamLab</w:t>
      </w:r>
      <w:r>
        <w:rPr>
          <w:b w:val="0"/>
          <w:color w:val="4A4A49"/>
          <w:sz w:val="22"/>
        </w:rPr>
        <w:t xml:space="preserve"> (https://uniaj.examlab.workers.dev/), en el módulo Talleres. El enlace lo comparte el docente en el chat de la reunión al empezar la actividad.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Son </w:t>
      </w:r>
      <w:r>
        <w:rPr>
          <w:b/>
          <w:color w:val="4A4A49"/>
          <w:sz w:val="22"/>
        </w:rPr>
        <w:t>5 preguntas</w:t>
      </w:r>
      <w:r>
        <w:rPr>
          <w:b w:val="0"/>
          <w:color w:val="4A4A49"/>
          <w:sz w:val="22"/>
        </w:rPr>
        <w:t xml:space="preserve">, una por cada bloque de arriba y en el mismo orden, y suman </w:t>
      </w:r>
      <w:r>
        <w:rPr>
          <w:b/>
          <w:color w:val="4A4A49"/>
          <w:sz w:val="22"/>
        </w:rPr>
        <w:t>100 puntos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Todas son de tipo </w:t>
      </w:r>
      <w:r>
        <w:rPr>
          <w:b/>
          <w:color w:val="4A4A49"/>
          <w:sz w:val="22"/>
        </w:rPr>
        <w:t>Respuesta escrita</w:t>
      </w:r>
      <w:r>
        <w:rPr>
          <w:b w:val="0"/>
          <w:color w:val="4A4A49"/>
          <w:sz w:val="22"/>
        </w:rPr>
        <w:t>: Un cuadro de texto. Se escribe directamente en la plataforma; no se sube archivo.</w:t>
      </w:r>
    </w:p>
    <w:p>
      <w:pPr>
        <w:pStyle w:val="ListBullet"/>
      </w:pPr>
      <w:r>
        <w:rPr>
          <w:b/>
          <w:color w:val="4A4A49"/>
          <w:sz w:val="22"/>
        </w:rPr>
        <w:t>La entrega es individual aunque el trabajo sea en equipo:</w:t>
      </w:r>
      <w:r>
        <w:rPr>
          <w:b w:val="0"/>
          <w:color w:val="4A4A49"/>
          <w:sz w:val="22"/>
        </w:rPr>
        <w:t xml:space="preserve"> cada integrante pega en su entrega lo que el equipo acordó. Es la forma de que quede constancia de que usted estuvo, y de que nadie pierda la nota porque el vocero se cayó de la sesión.</w:t>
      </w:r>
    </w:p>
    <w:p>
      <w:pPr>
        <w:pStyle w:val="ListBullet"/>
      </w:pPr>
      <w:r>
        <w:rPr>
          <w:b/>
          <w:color w:val="4A4A49"/>
          <w:sz w:val="22"/>
        </w:rPr>
        <w:t>Cierra al terminar la sesión.</w:t>
      </w:r>
      <w:r>
        <w:rPr>
          <w:b w:val="0"/>
          <w:color w:val="4A4A49"/>
          <w:sz w:val="22"/>
        </w:rPr>
        <w:t xml:space="preserve"> Esto se califica como actividad en clase, no como tarea con plazo: se hace en la sala de grupo y se expone el mismo día.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Si un bloque pide un </w:t>
      </w:r>
      <w:r>
        <w:rPr>
          <w:b/>
          <w:color w:val="4A4A49"/>
          <w:sz w:val="22"/>
        </w:rPr>
        <w:t>dibujo</w:t>
      </w:r>
      <w:r>
        <w:rPr>
          <w:b w:val="0"/>
          <w:color w:val="4A4A49"/>
          <w:sz w:val="22"/>
        </w:rPr>
        <w:t xml:space="preserve"> (un árbol, una línea de tiempo, una pantalla), pegue el </w:t>
      </w:r>
      <w:r>
        <w:rPr>
          <w:b/>
          <w:color w:val="4A4A49"/>
          <w:sz w:val="22"/>
        </w:rPr>
        <w:t>enlace</w:t>
      </w:r>
      <w:r>
        <w:rPr>
          <w:b w:val="0"/>
          <w:color w:val="4A4A49"/>
          <w:sz w:val="22"/>
        </w:rPr>
        <w:t xml:space="preserve"> al dibujo en la carpeta del equipo y escriba en la respuesta los elementos que el bloque pide. La caja de texto no recibe imágenes.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ExamLab no es una plataforma oficial de la UNIAJC:</w:t>
      </w:r>
      <w:r>
        <w:rPr>
          <w:b w:val="0"/>
          <w:i/>
          <w:color w:val="4A4A49"/>
          <w:sz w:val="21"/>
        </w:rPr>
        <w:t xml:space="preserve"> es un canal del docente y se usa solo para esto. No pide datos personales suyos más allá de su nombre.</w:t>
      </w:r>
    </w:p>
    <w:p>
      <w:pPr>
        <w:spacing w:before="200" w:after="60"/>
      </w:pPr>
      <w:r>
        <w:rPr>
          <w:b/>
          <w:color w:val="1A1C1D"/>
          <w:sz w:val="32"/>
        </w:rPr>
        <w:t>Cómo se califica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Bloque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LOS HECHOS, SIN ADJETIVOS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2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QUIÉN DECIDIÓ QUÉ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EL NUMERAL QUE SE VIOLÓ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30 %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4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EL MOMENTO EN QUE SE PUDO PARAR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LA REGLA QUE SE LLEVAN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10 %</w:t>
            </w:r>
          </w:p>
        </w:tc>
      </w:tr>
    </w:tbl>
    <w:p/>
    <w:p>
      <w:r>
        <w:rPr>
          <w:b/>
          <w:color w:val="4A4A49"/>
          <w:sz w:val="22"/>
        </w:rPr>
        <w:t>Qué se revisa en cada uno: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Los hechos están sin adjetivos de juicio y son verificables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Hay un sujeto y una decisión concreta, no «la empresa»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Se cita literalmente un numeral del código o un artículo de ley, y se conecta con el hecho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30 %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El momento de parar es anterior al daño y la acción propuesta es concreta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La regla propia es verificable y aplica al proyecto del curso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10 %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Cómo se expone</w:t>
      </w:r>
    </w:p>
    <w:p>
      <w:pPr>
        <w:pStyle w:val="ListNumber"/>
      </w:pPr>
      <w:r>
        <w:rPr>
          <w:b/>
          <w:color w:val="4A4A49"/>
          <w:sz w:val="22"/>
        </w:rPr>
        <w:t>30 s · Los hechos</w:t>
      </w:r>
      <w:r>
        <w:rPr>
          <w:b w:val="0"/>
          <w:color w:val="4A4A49"/>
          <w:sz w:val="22"/>
        </w:rPr>
        <w:t xml:space="preserve"> — Qué pasó, sin adjetivos. Cinco líneas dichas en medio minuto.</w:t>
      </w:r>
    </w:p>
    <w:p>
      <w:pPr>
        <w:pStyle w:val="ListNumber"/>
      </w:pPr>
      <w:r>
        <w:rPr>
          <w:b/>
          <w:color w:val="4A4A49"/>
          <w:sz w:val="22"/>
        </w:rPr>
        <w:t>40 s · Quién decidió</w:t>
      </w:r>
      <w:r>
        <w:rPr>
          <w:b w:val="0"/>
          <w:color w:val="4A4A49"/>
          <w:sz w:val="22"/>
        </w:rPr>
        <w:t xml:space="preserve"> — La decisión y el rol de quien la tomó. No «la empresa».</w:t>
      </w:r>
    </w:p>
    <w:p>
      <w:pPr>
        <w:pStyle w:val="ListNumber"/>
      </w:pPr>
      <w:r>
        <w:rPr>
          <w:b/>
          <w:color w:val="4A4A49"/>
          <w:sz w:val="22"/>
        </w:rPr>
        <w:t>50 s · El numeral</w:t>
      </w:r>
      <w:r>
        <w:rPr>
          <w:b w:val="0"/>
          <w:color w:val="4A4A49"/>
          <w:sz w:val="22"/>
        </w:rPr>
        <w:t xml:space="preserve"> — Lea el principio o el artículo y diga por qué aplica. Es lo que más pesa.</w:t>
      </w:r>
    </w:p>
    <w:p>
      <w:pPr>
        <w:pStyle w:val="ListNumber"/>
      </w:pPr>
      <w:r>
        <w:rPr>
          <w:b/>
          <w:color w:val="4A4A49"/>
          <w:sz w:val="22"/>
        </w:rPr>
        <w:t>50 s · El momento de parar</w:t>
      </w:r>
      <w:r>
        <w:rPr>
          <w:b w:val="0"/>
          <w:color w:val="4A4A49"/>
          <w:sz w:val="22"/>
        </w:rPr>
        <w:t xml:space="preserve"> — Cuándo y qué había que hacer. Es el minuto obligatorio.</w:t>
      </w:r>
    </w:p>
    <w:p>
      <w:pPr>
        <w:pStyle w:val="ListNumber"/>
      </w:pPr>
      <w:r>
        <w:rPr>
          <w:b/>
          <w:color w:val="4A4A49"/>
          <w:sz w:val="22"/>
        </w:rPr>
        <w:t>10 s · La regla propia</w:t>
      </w:r>
      <w:r>
        <w:rPr>
          <w:b w:val="0"/>
          <w:color w:val="4A4A49"/>
          <w:sz w:val="22"/>
        </w:rPr>
        <w:t xml:space="preserve"> — Una frase, verificable, para su propio proyecto.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Si se cae la conexión de alguien:</w:t>
      </w:r>
      <w:r>
        <w:rPr>
          <w:b w:val="0"/>
          <w:i/>
          <w:color w:val="4A4A49"/>
          <w:sz w:val="21"/>
        </w:rPr>
        <w:t xml:space="preserve"> el documento del equipo está en Drive, así que lo escrito no se pierde. Quien se cayó vuelve a entrar a la sala de su equipo o aporta por el documento; si era el vocero, expone el siguiente de la lista. La nota es del equipo.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Regla del curso sobre datos de otras personas:</w:t>
      </w:r>
      <w:r>
        <w:rPr>
          <w:b w:val="0"/>
          <w:i/>
          <w:color w:val="4A4A49"/>
          <w:sz w:val="21"/>
        </w:rPr>
        <w:t xml:space="preserve"> no se suben </w:t>
      </w:r>
      <w:r>
        <w:rPr>
          <w:b/>
          <w:i/>
          <w:color w:val="4A4A49"/>
          <w:sz w:val="21"/>
        </w:rPr>
        <w:t>nombres, cédulas, teléfonos ni fotos</w:t>
      </w:r>
      <w:r>
        <w:rPr>
          <w:b w:val="0"/>
          <w:i/>
          <w:color w:val="4A4A49"/>
          <w:sz w:val="21"/>
        </w:rPr>
        <w:t xml:space="preserve"> de terceros. Usen el rol: «la dueña de la papelería», «el auxiliar de la biblioteca». Es una regla de la profesión, no una formalidad del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