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diagrama de casos de uso de VetCare con su limite de sistema y la especificacion textual completa de Registrar mascota y Buscar expediente.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los casos de uso son el puente entre lo que pidio la clinica Huellitas y lo que despues alguien va a programar; sin ellos, el equipo de Programacion II tiene que adivinar el comportamiento del sistema y siempre adivina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que solo cursa Seminario cierra el semestre con este paquete de especificaciones como pieza central de su documento de diseño, y por eso hoy se califica la escritura y no el dibujo.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especificacion escrita hoy se convierte mañana en un caso de prueba: si una postcondicion no se puede ir a verificar en los datos, esta mal redactada.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RF y RNF de VetCare, pero esta redactado como lista de deseos y nadie sabe en que orden ocurren las cosas ni que pasa cuando algo sale 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describe su trabajo con frases sueltas: busco la carpeta, si no aparece le pregunto al veterinario, si el propietario es nuevo lleno una hoja aparte y la engrapo.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draw.io abierto y la tentacion de dibujar veinte monigotes antes de escribir una sola linea de comportamiento.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limite de sistema rotulado, actores como roles y ningun caso de uso con nombre de boton, pantalla u operacion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no tiene huerfanos sin decision escrita: todo RF llega al menos a un CU o queda documentado como pendiente, y todo CU nace al menos de un RF.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especificaciones tienen precondicion, postcondicion de exito, postcondicion de fracaso y flujo principal numerado en pares actor-sistema.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especificacion incluye minimo dos flujos alternos numerados respecto al paso del flujo principal donde se desvian.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 actor se fuera a almorzar justo despues de ejecutar su caso de uso, quedaria satisfecho o le faltaria algo por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flujo principal describe pasos del negocio o describe clics sobre una interfaz que todavia no existe?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pasa en Huellitas cuando el propietario no esta registrado, cuando la busqueda no devuelve nada y cuando hay dos mascotas con el mismo nombre? Aparece eso escrito en algun flujo alterno?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