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8 · Introduccion a UML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Que problema resuelve principalmente UML en un proyecto como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Permite generar el codigo Java automaticamente sin programar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Da un lenguaje grafico estandar para que todos entiendan lo mismo y elimina la ambiguedad del lenguaje natural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Reemplaza el documento de requisitos y las historias de usuario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Sirve para escoger la base de datos que se va a usar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Como se lee la relacion Dueno "1" --- "0..*" Mascota?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Una mascota puede tener varios duenos y un dueno tiene una sola mascota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Un dueno puede tener cero o mas mascotas y cada mascota pertenece a un unico dueno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Dueno y Mascota son la misma clase con distinto nombre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Una mascota hereda de dueno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Cual de estas clases NO pertenece al modelo de dominio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Atencion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Veterinario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MascotaDAO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Cita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Cual de estos diagramas pertenece a la vista de comportamiento?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Diagrama de clases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Diagrama de componentes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Diagrama de despliegue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Diagrama de secuencia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En el diagrama de clases, la caja se divide en tres compartimentos: nombre, atributos y metodos.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Poner el atributo fechaCita dentro de la clase Mascota es correcto, porque la cita siempre es de una mascota.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por que la Cita debe modelarse como clase propia en VetCare y no como un atributo de Mascota.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Como se traduce despues el diagrama de clases al diccionario de datos y a la base de datos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