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que Prog. II / Seminario; el peso lo fija el Acuerdo pedagógico de cada semestre.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material; las fechas están en el calendario del semestre)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 y 12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última clase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ExamLab, en la fecha y la hora que usted publique: uno de los integrantes sube el .zip y queda para todo el equipo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 (la última)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el que usted publique allí, el mismo para todos los grupos. Un solo archivo .zip —dentro puede ir cualquier tipo de archivo; máximo 50 MB—, sin enlace: el campo de enlace de ExamLab está apagado y todo va dentro del .zip.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número de integrantes lo indica usted cada semestre)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del curso,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diagrama de despliegue, el contenedor corriendo en el lab (o sus capturas, si la sesión del lab caducó) y el workflow con sus etapas.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dominio y alcance (3 a 5 capacidades), modelo de servicio (IaaS, PaaS o SaaS, y por qué), decisiones, despliegue y contenedores, CI/CD, seguridad · monitoreo · costos · escalabilidad, y riesgos.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tres —componentes (C4), despliegue y flujo de CI/CD—, legibles y con los mismos nombres en los tres.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app/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servicio mínimo que se contiene y que el workflow construye y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(o el docker-compose.yml) y las capturas del lab (LabEx o Killercoda) donde se ve corriendo, con la fecha visible.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.github/workflows/ci.yml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etapas de construir y probar, que pasan; el despliegue puede ser simulado.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15 min de exposición + 5 de preguntas al azar a cualquier integrante sobre cualquier parte; penalizar que hable solo uno.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