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Killercoda: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Killercoda · alterna si no carga: LabEx Docker Playground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8 a 11 de la actividad del Corte 1. El estudiante elige el servicio a contenedorizar, escribe su Dockerfile, explica capas y cache sobre su propio archivo, documenta el ciclo con el contrato de salud y entrega la bitacora con la evidencia real del contenedor corriendo.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servicio a contenedorizar y su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Imagen, contenedor y capas, sobre su propio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Construir, ejecutar y verificar el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laboratorio: la evidencia de que corrio.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