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12 a 15 de la actividad del Corte 1, que la cierran. El estudiante decide si parte el sistema, modela el C4 Container reutilizando los nombres del Context, define 3 contratos con su error de negocio y analiza los riesgos que introdujo al distribuir.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Monolito modular o microservicios para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13 - Diagrama (Mermaid) (11.0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Containers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14 -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15 - Respuesta escrita (3.0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distribucion de su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(«C4Container»)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«C4Container»».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