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pPr>
        <w:spacing w:before="200" w:after="60"/>
      </w:pPr>
      <w:r>
        <w:rPr>
          <w:b/>
          <w:color w:val="1A1C1D"/>
          <w:sz w:val="32"/>
        </w:rPr>
        <w:t>Clase autonoma: escalabilidad no es rendimiento - diapositiva 4</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pPr>
        <w:spacing w:before="200" w:after="60"/>
      </w:pPr>
      <w:r>
        <w:rPr>
          <w:b/>
          <w:color w:val="1A1C1D"/>
          <w:sz w:val="32"/>
        </w:rPr>
        <w:t>Escalar vertical y horizontalmente: las dos formas de agregar capacidad - diapositiva 5</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pPr>
        <w:spacing w:before="200" w:after="60"/>
      </w:pPr>
      <w:r>
        <w:rPr>
          <w:b/>
          <w:color w:val="1A1C1D"/>
          <w:sz w:val="32"/>
        </w:rPr>
        <w:t>Ausencia de estado: donde mas estudiantes fallan - diapositiva 5</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pPr>
        <w:spacing w:before="200" w:after="60"/>
      </w:pPr>
      <w:r>
        <w:rPr>
          <w:b/>
          <w:color w:val="1A1C1D"/>
          <w:sz w:val="32"/>
        </w:rPr>
        <w:t>Las cinco piezas que el entregable debe nombrar - diapositiva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pPr>
        <w:spacing w:before="200" w:after="60"/>
      </w:pPr>
      <w:r>
        <w:rPr>
          <w:b/>
          <w:color w:val="1A1C1D"/>
          <w:sz w:val="32"/>
        </w:rPr>
        <w:t>El limite fisico: la instancia nueva no aparece al instante - diapositiva 6</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pPr>
        <w:spacing w:before="200" w:after="60"/>
      </w:pPr>
      <w:r>
        <w:rPr>
          <w:b/>
          <w:color w:val="1A1C1D"/>
          <w:sz w:val="32"/>
        </w:rPr>
        <w:t>Elegir la metrica: la decision mas fina del tema - diapositiva 7</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pPr>
        <w:spacing w:before="200" w:after="60"/>
      </w:pPr>
      <w:r>
        <w:rPr>
          <w:b/>
          <w:color w:val="1A1C1D"/>
          <w:sz w:val="32"/>
        </w:rPr>
        <w:t>Lo que NO escala: la mitad del entregable - diapositiva 6</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pPr>
        <w:spacing w:before="200" w:after="60"/>
      </w:pPr>
      <w:r>
        <w:rPr>
          <w:b/>
          <w:color w:val="1A1C1D"/>
          <w:sz w:val="32"/>
        </w:rPr>
        <w:t>Preguntas frecuentes y cierre conceptual (de la diapositiva 5 a la diapositiva 6)</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Killercoda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Politica de autoescalado (tabla, no prosa)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13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nota en Deployment)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