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(draw.io) + elección de storage (objeto/bloque/relacional conceptual)</w:t>
      </w:r>
    </w:p>
    <w:p>
      <w:r>
        <w:rPr>
          <w:b/>
          <w:color w:val="4A4A49"/>
          <w:sz w:val="22"/>
        </w:rPr>
        <w:t>Herramienta:</w:t>
      </w:r>
      <w:r>
        <w:rPr>
          <w:b w:val="0"/>
          <w:color w:val="4A4A49"/>
          <w:sz w:val="22"/>
        </w:rPr>
        <w:t xml:space="preserve"> draw.io</w:t>
      </w:r>
    </w:p>
    <w:p>
      <w:pPr>
        <w:spacing w:before="200" w:after="60"/>
      </w:pPr>
      <w:r>
        <w:rPr>
          <w:b/>
          <w:color w:val="1A1C1D"/>
          <w:sz w:val="32"/>
        </w:rPr>
        <w:t>Fundamento teórico para el docente</w:t>
      </w:r>
    </w:p>
    <w:p>
      <w:pPr>
        <w:spacing w:before="200" w:after="60"/>
      </w:pPr>
      <w:r>
        <w:rPr>
          <w:b/>
          <w:color w:val="1A1C1D"/>
          <w:sz w:val="32"/>
        </w:rPr>
        <w:t>El tercer angulo: que responde el diagrama de despliegue - diapositiva 4</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w:t>
      </w:r>
    </w:p>
    <w:p>
      <w:pPr>
        <w:spacing w:before="200" w:after="60"/>
      </w:pPr>
      <w:r>
        <w:rPr>
          <w:b/>
          <w:color w:val="1A1C1D"/>
          <w:sz w:val="32"/>
        </w:rPr>
        <w:t>IP, puerto y protocolo: las tres etiquetas de cada flecha - diapositiva 5</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conecta con la Clase 3: cuando en Killercoda se ejecuta un contenedor publicando un puerto, esa linea es la decision de que superficie queda expuesta, tema de la Clase 6.</w:t>
      </w:r>
    </w:p>
    <w:p>
      <w:pPr>
        <w:spacing w:before="200" w:after="60"/>
      </w:pPr>
      <w:r>
        <w:rPr>
          <w:b/>
          <w:color w:val="1A1C1D"/>
          <w:sz w:val="32"/>
        </w:rPr>
        <w:t>Subred publica y privada: lo definen las rutas, no el nombre - diapositiva 5</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en la zona publica va unicamente el punto de entrada, el balanceador o proxy inverso; la aplicacion va en la zona privada; los datos van en una tercera zona que solo acepta conexiones desde la aplicacion. Llega la primera pregunta previsible: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w:t>
      </w:r>
    </w:p>
    <w:p>
      <w:pPr>
        <w:spacing w:before="200" w:after="60"/>
      </w:pPr>
      <w:r>
        <w:rPr>
          <w:b/>
          <w:color w:val="1A1C1D"/>
          <w:sz w:val="32"/>
        </w:rPr>
        <w:t>DNS y balanceador de carga - diapositiva 5</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w:t>
      </w:r>
    </w:p>
    <w:p>
      <w:pPr>
        <w:spacing w:before="200" w:after="60"/>
      </w:pPr>
      <w:r>
        <w:rPr>
          <w:b/>
          <w:color w:val="1A1C1D"/>
          <w:sz w:val="32"/>
        </w:rPr>
        <w:t>Primer ejemplo: una peticion de CloudLite de punta a punta - diapositiva 8</w:t>
      </w:r>
    </w:p>
    <w:p>
      <w:r>
        <w:rPr>
          <w:b w:val="0"/>
          <w:color w:val="4A4A49"/>
          <w:sz w:val="22"/>
        </w:rPr>
        <w:t>Primer ejemplo concreto, y la mejor forma de dictar la clase: seguir una peticion de CloudLite de punta a punta.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dibujado en draw.io, con cada flecha etiquetada con protocolo y puerto y cada caja dentro de su zona, ES el entregable. Sirve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w:t>
      </w:r>
    </w:p>
    <w:p>
      <w:pPr>
        <w:spacing w:before="200" w:after="60"/>
      </w:pPr>
      <w:r>
        <w:rPr>
          <w:b/>
          <w:color w:val="1A1C1D"/>
          <w:sz w:val="32"/>
        </w:rPr>
        <w:t>Los cuatro tipos de almacenamiento y como se decide - diapositiva 6</w:t>
      </w:r>
    </w:p>
    <w:p>
      <w:r>
        <w:rPr>
          <w:b w:val="0"/>
          <w:color w:val="4A4A49"/>
          <w:sz w:val="22"/>
        </w:rPr>
        <w:t>El almacenamiento se decide por tipo de dato, y hay cuatro categorias que el docente debe distinguir. El de bloque es un disco crudo que el sistema operativo formatea y monta; se conecta a una sola instancia a la vez, es lo que hay debajo del volumen de un contenedor, y se mide en gigabytes y en IOPS, operaciones de lectura y escritura por segundo. El de archivos es un sistema de archivos compartido que varias instancias montan por red. El de objetos no tiene carpetas reales: es un espacio plano de contenedores llamados buckets donde cada objeto se guarda bajo una clave, se lee y escribe por HTTP y se reemplaza completo en vez de editarse por partes; es practicamente ilimitado, barato y accesible por URL. Y el de la base de datos guarda registros estructurados con consultas y transacciones.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la eleccion.</w:t>
      </w:r>
    </w:p>
    <w:p>
      <w:pPr>
        <w:spacing w:before="200" w:after="60"/>
      </w:pPr>
      <w:r>
        <w:rPr>
          <w:b/>
          <w:color w:val="1A1C1D"/>
          <w:sz w:val="32"/>
        </w:rPr>
        <w:t>Segundo ejemplo: la foto de perfil y el error de diseno que conviene provocar - diapositiva 6</w:t>
      </w:r>
    </w:p>
    <w:p>
      <w:r>
        <w:rPr>
          <w:b w:val="0"/>
          <w:color w:val="4A4A49"/>
          <w:sz w:val="22"/>
        </w:rPr>
        <w:t>Segundo ejemplo concreto,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Eso es el almacenamiento primario mas secundario que pide el entregable.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w:t>
      </w:r>
    </w:p>
    <w:p>
      <w:pPr>
        <w:spacing w:before="200" w:after="60"/>
      </w:pPr>
      <w:r>
        <w:rPr>
          <w:b/>
          <w:color w:val="1A1C1D"/>
          <w:sz w:val="32"/>
        </w:rPr>
        <w:t>Trazabilidad: los nombres deben coincidir con la Clase 4 - diapositiva 7</w:t>
      </w:r>
    </w:p>
    <w:p>
      <w:r>
        <w:rPr>
          <w:b w:val="0"/>
          <w:color w:val="4A4A49"/>
          <w:sz w:val="22"/>
        </w:rPr>
        <w:t>Queda la trazabilidad, donde mas puntos se pierden: los nombres de las cajas del despliegue deben ser los mismos que los contenedores del C4 Containers de la Clase 4. Si alli el servicio se llamaba api-citas, hoy no puede aparecer como backend, ni puede aparecer una caja nueva que nadie declaro. Segunda pregunta previsible: «esto no esta mal por no ser una VPC real de un proveedor?». Lo que se evalua es el razonamiento sobre zonas, puertos y ubicacion de los datos, no la sintaxis de una marca; el curso usa herramientas gratis en navegador y no pide cuenta de pago ni tarjeta, y por eso las slides indican zonas Publica, Privada y Datos.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pPr>
        <w:spacing w:before="200" w:after="60"/>
      </w:pPr>
      <w:r>
        <w:rPr>
          <w:b/>
          <w:color w:val="1A1C1D"/>
          <w:sz w:val="32"/>
        </w:rPr>
        <w:t>Cierre conceptual y error tipico del docente (de la diapositiva 5 a la diapositiva 7)</w:t>
      </w:r>
    </w:p>
    <w:p>
      <w:r>
        <w:rPr>
          <w:b w:val="0"/>
          <w:color w:val="4A4A49"/>
          <w:sz w:val="22"/>
        </w:rPr>
        <w:t>Error tipico del docente que no domina el tema: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estudiante describe su sistema con gestos en vez de senalar componentes. El segundo tropiezo es permitir que el despliegue introduzca nombres y servicios que no existian en el C4 Containers, o dejar la eleccion de almacenamiento sin justificar («usamos base de datos porque es lo normal»). Cuando eso ocurre, el informe describe dos sistemas distintos que se contradicen entre secciones y se pierde la trazabilidad, que es el criterio con el que se calificara el paquete integrado de la Clase 11.</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Red lógica para el diagrama</w:t>
      </w:r>
    </w:p>
    <w:p>
      <w:pPr>
        <w:pStyle w:val="ListNumber"/>
      </w:pPr>
      <w:r>
        <w:rPr>
          <w:b w:val="0"/>
          <w:color w:val="4A4A49"/>
          <w:sz w:val="22"/>
        </w:rPr>
        <w:t>Almacenamiento</w:t>
      </w:r>
    </w:p>
    <w:p>
      <w:pPr>
        <w:pStyle w:val="ListNumber"/>
      </w:pPr>
      <w:r>
        <w:rPr>
          <w:b w:val="0"/>
          <w:color w:val="4A4A49"/>
          <w:sz w:val="22"/>
        </w:rPr>
        <w:t>Checklist del diagrama Deployment</w:t>
      </w:r>
    </w:p>
    <w:p>
      <w:pPr>
        <w:pStyle w:val="ListNumber"/>
      </w:pPr>
      <w:r>
        <w:rPr>
          <w:b w:val="0"/>
          <w:color w:val="4A4A49"/>
          <w:sz w:val="22"/>
        </w:rPr>
        <w:t>Ejemplo de diagrama de despliegue (Deployment)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7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(draw.io) + elección de storage (objeto/bloque/relacional conceptual).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Red lógica para el diagrama</w:t>
      </w:r>
      <w:r>
        <w:rPr>
          <w:b w:val="0"/>
          <w:color w:val="4A4A49"/>
          <w:sz w:val="22"/>
        </w:rPr>
        <w:t xml:space="preserve"> · [Slide 5]</w:t>
      </w:r>
    </w:p>
    <w:p>
      <w:pPr>
        <w:pStyle w:val="ListBullet"/>
      </w:pPr>
      <w:r>
        <w:rPr>
          <w:b/>
          <w:color w:val="4A4A49"/>
          <w:sz w:val="22"/>
        </w:rPr>
        <w:t>Almacenamiento</w:t>
      </w:r>
      <w:r>
        <w:rPr>
          <w:b w:val="0"/>
          <w:color w:val="4A4A49"/>
          <w:sz w:val="22"/>
        </w:rPr>
        <w:t xml:space="preserve"> · [Slide 6]</w:t>
      </w:r>
    </w:p>
    <w:p>
      <w:pPr>
        <w:pStyle w:val="ListBullet"/>
      </w:pPr>
      <w:r>
        <w:rPr>
          <w:b/>
          <w:color w:val="4A4A49"/>
          <w:sz w:val="22"/>
        </w:rPr>
        <w:t>Checklist del diagrama Deployment</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draw.io</w:t>
      </w:r>
      <w:r>
        <w:rPr>
          <w:b w:val="0"/>
          <w:color w:val="4A4A49"/>
          <w:sz w:val="22"/>
        </w:rPr>
        <w:t>.</w:t>
      </w:r>
    </w:p>
    <w:p>
      <w:r>
        <w:rPr>
          <w:b/>
          <w:color w:val="4A4A49"/>
          <w:sz w:val="22"/>
        </w:rPr>
        <w:t>Demo que usted debe poder repetir:</w:t>
      </w:r>
      <w:r>
        <w:rPr>
          <w:b w:val="0"/>
          <w:color w:val="4A4A49"/>
          <w:sz w:val="22"/>
        </w:rPr>
        <w:t xml:space="preserve"> Dibujar zonas de confianza sobre el diagrama de despliegue</w:t>
      </w:r>
    </w:p>
    <w:p>
      <w:pPr>
        <w:pStyle w:val="ListNumber"/>
      </w:pPr>
      <w:r>
        <w:rPr>
          <w:b w:val="0"/>
          <w:color w:val="4A4A49"/>
          <w:sz w:val="22"/>
        </w:rPr>
        <w:t>En draw.io dibuje dos rectangulos grandes rotulados «Subred publica» y «Subred privada».</w:t>
      </w:r>
    </w:p>
    <w:p>
      <w:pPr>
        <w:pStyle w:val="ListNumber"/>
      </w:pPr>
      <w:r>
        <w:rPr>
          <w:b w:val="0"/>
          <w:color w:val="4A4A49"/>
          <w:sz w:val="22"/>
        </w:rPr>
        <w:t>Ponga el balanceador en la publica y la base de datos en la privada; dibuje la flecha API -&gt; BD cruzando de una a otra.</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Verifique en voz alta que los nombres de los servicios son LOS MISMOS del C4 Containers de la Clase 4.</w:t>
      </w:r>
    </w:p>
    <w:p>
      <w:r>
        <w:rPr>
          <w:b w:val="0"/>
          <w:color w:val="4A4A49"/>
          <w:sz w:val="22"/>
        </w:rPr>
        <w:t>Narra los clics en voz alta. Si falla la red, proyecta la solución docente de este kit (</w:t>
      </w:r>
      <w:r>
        <w:rPr>
          <w:rFonts w:ascii="Consolas" w:hAnsi="Consolas"/>
          <w:color w:val="111111"/>
          <w:sz w:val="21"/>
        </w:rPr>
        <w:t>Solucion Taller Clase 7 - CloudLite.md</w:t>
      </w:r>
      <w:r>
        <w:rPr>
          <w:b w:val="0"/>
          <w:color w:val="4A4A49"/>
          <w:sz w:val="22"/>
        </w:rPr>
        <w:t>), que trae el resultado esperado.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flowchart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dibuje primero el boceto del despliegue en Excalidraw o draw.io con las tres zonas (publica, privada y de datos), y despues pidale a una IA que lo traduzca a Mermaid; peguelo en la pregunta 4 y verifique en el diagrama ya renderizado que la base de datos NO quede en la zona publica.</w:t>
      </w:r>
    </w:p>
    <w:p>
      <w:pPr>
        <w:pStyle w:val="ListNumber"/>
      </w:pPr>
      <w:r>
        <w:rPr>
          <w:b w:val="0"/>
          <w:color w:val="4A4A49"/>
          <w:sz w:val="22"/>
        </w:rPr>
        <w:t>Paso 2: etiquete en ese mismo diagrama el puerto de cada componente y marque las fronteras de confianza, es decir donde termina lo que usted controla; verifique que no aparezcan nombres de subredes ni de servicios de un proveedor concreto.</w:t>
      </w:r>
    </w:p>
    <w:p>
      <w:pPr>
        <w:pStyle w:val="ListNumber"/>
      </w:pPr>
      <w:r>
        <w:rPr>
          <w:b w:val="0"/>
          <w:color w:val="4A4A49"/>
          <w:sz w:val="22"/>
        </w:rPr>
        <w:t>Paso 3: justifique en la pregunta 5 el tipo de almacenamiento de cada componente diciendo que caracteristica del dato lo exige; si su dominio no necesita almacenamiento de objetos, declarelo y justifiquelo en vez de agregarlo.</w:t>
      </w:r>
    </w:p>
    <w:p>
      <w:pPr>
        <w:pStyle w:val="ListNumber"/>
      </w:pPr>
      <w:r>
        <w:rPr>
          <w:b w:val="0"/>
          <w:color w:val="4A4A49"/>
          <w:sz w:val="22"/>
        </w:rPr>
        <w:t>Paso 4: complete en la pregunta 6 la tabla de correspondencia entre el C4 Containers y el Despliegue, con una fila por componente y su zona, y liste los renombres que aplico; si no hubo ninguno, digalo explicitamente.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y repite la demo de este guion.  2) Captura solo la ventana útil, no el escritorio completo.  3) Recorta a ~1200 px de ancho.  4) Guárdala como Kit docente/Clase 7/Capturas/demo-clase07.png.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