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pPr>
        <w:spacing w:before="200" w:after="60"/>
      </w:pPr>
      <w:r>
        <w:rPr>
          <w:b/>
          <w:color w:val="1A1C1D"/>
          <w:sz w:val="32"/>
        </w:rPr>
        <w:t>El cliente: la clinica Huellitas - diapositiva 4</w:t>
      </w:r>
    </w:p>
    <w:p>
      <w:r>
        <w:rPr>
          <w:b w:val="0"/>
          <w:color w:val="4A4A49"/>
          <w:sz w:val="22"/>
        </w:rPr>
        <w:t>Antes de dibujar una sola tabla hay que decir para quien se dibuja, porque el taller de hoy y los enunciados de las quince clases en ExamLab estan escritos sobre un cliente concreto y con nombre. La Clinica Veterinaria Huellitas atiende un alto volumen de pacientes y lleva toda su gestion en carpetas de papel.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 Un curso de bases de datos que no nombra al cliente convierte cada taller en un ejercicio suelto; nombrarlo hace que el estudiante pueda decidir por si mismo si un dato sobra.</w:t>
      </w:r>
    </w:p>
    <w:p>
      <w:r>
        <w:rPr>
          <w:b w:val="0"/>
          <w:color w:val="4A4A49"/>
          <w:sz w:val="22"/>
        </w:rPr>
        <w:t>Hay que fijar la nomenclatura en voz alta porque el material la usa con precision y el estudiante la mezcla: Huellitas es la CLINICA, es decir el cliente que tiene el problema; VetCare es el SISTEMA que se le construye, y VetCare DB es concretamente la base de datos de ese sistema, que es lo que se hace en esta asignatura. Programacion II construye la aplicacion para el mismo cliente y Seminario disena sus planos, asi que un estudiante que curse dos de las tres materias trabaja el mismo caso desde dos angulos. La frontera de hoy conviene decirla de forma explicita para cortar la ansiedad: aqui no se pide la aplicacion ni la interfaz, se pide la capa de datos, y por eso el entregable del semestre es un esquema con integridad, roles, procedimientos y un plan de ejecucion, no una pantalla.</w:t>
      </w:r>
    </w:p>
    <w:p>
      <w:r>
        <w:rPr>
          <w:b w:val="0"/>
          <w:color w:val="4A4A49"/>
          <w:sz w:val="22"/>
        </w:rPr>
        <w:t>Los tres interesados son la herramienta de decision mas util que se le puede dar hoy al estudiante, y estan en la diapositiva por eso. El dueno de la clinica quiere metricas del negocio. La recepcionista quiere agendar rapido y con pocos clics. El veterinario quiere el historial del paciente a la mano durante la consulta. Lo importante, y hay que subrayarlo, es que esos intereses ENTRAN EN CONFLICTO: pedir mas datos en el formulario de la cita da mejores metricas al dueno y le hace mas lento el trabajo a la recepcionista. Ahi esta la diferencia entre un modelo copiado y uno decidido. Cuando en un taller un estudiante pregunte si una columna sobra, la respuesta del docente no deberia ser si o no sino otra pregunta: cual de los tres la necesita, y que pierde otro si la agregamos.</w:t>
      </w:r>
    </w:p>
    <w:p>
      <w:pPr>
        <w:spacing w:before="200" w:after="60"/>
      </w:pPr>
      <w:r>
        <w:rPr>
          <w:b/>
          <w:color w:val="1A1C1D"/>
          <w:sz w:val="32"/>
        </w:rPr>
        <w:t>Por que esto no es Bases de Datos I, y el vocabulario minimo - diapositiva 5</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pPr>
        <w:spacing w:before="200" w:after="60"/>
      </w:pPr>
      <w:r>
        <w:rPr>
          <w:b/>
          <w:color w:val="1A1C1D"/>
          <w:sz w:val="32"/>
        </w:rPr>
        <w:t>Nivel conceptual y nivel fisico: dos vistas del mismo modelo - diapositiva 5</w:t>
      </w:r>
    </w:p>
    <w:p>
      <w:r>
        <w:rPr>
          <w:b w:val="0"/>
          <w:color w:val="4A4A49"/>
          <w:sz w:val="22"/>
        </w:rPr>
        <w:t>Antes de cualquier otra cosa hay que separar dos niveles que el estudiante mezcla y que hoy se recorren los dos. El nivel conceptual nombra entidades y relaciones con vocabulario de negocio y sin comprometerse con ningun motor: Dueno posee Mascota, Veterinario atiende Cita. El nivel fisico convierte esas entidades en tablas con columnas tipadas, longitudes, restricciones y claves: dueno.telefono VARCHAR(30) NOT NULL. Son dos vistas del MISMO modelo, no dos modelos distintos, y esa es la razon de que la clase produzca dos artefactos: el diagrama ER de la diapositiva 6 es la vista conceptual, y el guion CREATE TABLE de la diapositiva 7 es la misma informacion en fisico. El criterio operativo para saber si el conceptual esta completo es exactamente ese: si otra persona puede escribir el fisico mirandolo, sin preguntar nada, esta completo. Conviene decirlo en voz alta porque explica por que se exige tipo y longitud en el diagrama: no es decoracion, es lo que hace traducible el dibujo.</w:t>
      </w:r>
    </w:p>
    <w:p>
      <w:pPr>
        <w:spacing w:before="200" w:after="60"/>
      </w:pPr>
      <w:r>
        <w:rPr>
          <w:b/>
          <w:color w:val="1A1C1D"/>
          <w:sz w:val="32"/>
        </w:rPr>
        <w:t>Clave primaria: natural o sustituta - diapositiva 5</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pPr>
        <w:spacing w:before="200" w:after="60"/>
      </w:pPr>
      <w:r>
        <w:rPr>
          <w:b/>
          <w:color w:val="1A1C1D"/>
          <w:sz w:val="32"/>
        </w:rPr>
        <w:t>Normalizacion 1FN-3FN: primero la enfermedad - diapositiva 5</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pPr>
        <w:spacing w:before="200" w:after="60"/>
      </w:pPr>
      <w:r>
        <w:rPr>
          <w:b/>
          <w:color w:val="1A1C1D"/>
          <w:sz w:val="32"/>
        </w:rPr>
        <w:t>Clave foranea, borrado y por que la FK no basta - diapositiva 6</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pPr>
        <w:spacing w:before="200" w:after="60"/>
      </w:pPr>
      <w:r>
        <w:rPr>
          <w:b/>
          <w:color w:val="1A1C1D"/>
          <w:sz w:val="32"/>
        </w:rPr>
        <w:t>Baja logica: activa CHAR(1) en vez de DELETE - diapositiva 6</w:t>
      </w:r>
    </w:p>
    <w:p>
      <w:r>
        <w:rPr>
          <w:b w:val="0"/>
          <w:color w:val="4A4A49"/>
          <w:sz w:val="22"/>
        </w:rPr>
        <w:t>Conviene detenerse en la baja logica porque es la decision que sostiene medio semestre y casi nunca se explica. En un sistema real no se borran clientes ni pacientes: no se hace DELETE FROM mascota. Primero por integridad, porque la fila esta referenciada por citas, consultas y facturas y el motor lo va a impedir; segundo por trazabilidad, porque el historial clinico y la facturacion de esa mascota tienen que seguir existiendo aunque la mascota ya no venga; y tercero porque un borrado es irreversible y una equivocacion de digitacion no deberia serlo. Lo que se hace es marcar la fila como inactiva: activa CHAR(1) DEFAULT 'S' CHECK (activa IN ('S','N')), y las consultas del dia a dia filtran WHERE activa = 'S'. La consecuencia que hay que subrayar, porque es la que abre la Clase 3, es que la clave foranea NO defiende esa regla: para el motor, la mascota inactiva existe y su identificador es valido, asi que aceptara sin chistar una cita nueva sobre ella. La regla vive en otra capa: un CHECK si solo mira columnas de la misma fila, un procedimiento almacenado si necesita consultar otra tabla (Clase 3), o un disparador si debe aplicarse aunque nadie llame al procedimiento (Clase 4). Si el estudiante sale hoy con DELETE en la cabeza, en la Clase 3 no va a entender por que hace falta sp_agendar_cita.</w:t>
      </w:r>
    </w:p>
    <w:p>
      <w:pPr>
        <w:spacing w:before="200" w:after="60"/>
      </w:pPr>
      <w:r>
        <w:rPr>
          <w:b/>
          <w:color w:val="1A1C1D"/>
          <w:sz w:val="32"/>
        </w:rPr>
        <w:t>Que separa un diagrama ER de un dibujo - diapositiva 6</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pPr>
        <w:spacing w:before="200" w:after="60"/>
      </w:pPr>
      <w:r>
        <w:rPr>
          <w:b/>
          <w:color w:val="1A1C1D"/>
          <w:sz w:val="32"/>
        </w:rPr>
        <w:t>Tipos de datos: donde se pagan las facturas mas caras - diapositiva 7</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pPr>
        <w:spacing w:before="200" w:after="60"/>
      </w:pPr>
      <w:r>
        <w:rPr>
          <w:b/>
          <w:color w:val="1A1C1D"/>
          <w:sz w:val="32"/>
        </w:rPr>
        <w:t>Convenciones de nombres para que el DDL corra a la primera - diapositiva 7</w:t>
      </w:r>
    </w:p>
    <w:p>
      <w:r>
        <w:rPr>
          <w:b w:val="0"/>
          <w:color w:val="4A4A49"/>
          <w:sz w:val="22"/>
        </w:rPr>
        <w:t>Convenciones de nombres del curso, y hay que exigirlas desde hoy porque el taller se corrige ejecutando el guion en el PostgreSQL que ExamLab trae en el navegador. Todo en minusculas: PostgreSQL pliega a minuscula cualquier identificador sin comillas, asi que escribir CREATE TABLE Mascota y despues consultarlo entrecomillado produce un error de tabla inexistente que cuesta veinte minutos de clase encontrar; la regla practica es no usar nunca comillas dobles en identificadores. Nombres de tabla en singular y sin tildes ni enes: dueno, mascota, cita, veterinario, consulta, insumo, factura, detalle_factura. Una tabla es un conjunto de entidades del mismo tipo, pero se nombra por lo que guarda cada fila, y el singular hace que la clave foranea se lea sola: cita.id_mascota apunta a mascota.id_mascota. Identificadores sustitutos uniformes con el patron id_&lt;entidad&gt;, el mismo nombre en la tabla propia y en la que la referencia, para que el JOIN se escriba sin buscar como se llamo la columna alla. Palabras compuestas con guion bajo (detalle_factura, fecha_hora), nunca camelCase. Y la convencion que mas tiempo ahorra en el semestre: el mismo nombre en el diagrama, en el DDL y en el codigo Mermaid que se entrega; cuando los tres coinciden, revisar el taller de un estudiante es leer una sola vez.</w:t>
      </w:r>
    </w:p>
    <w:p>
      <w:pPr>
        <w:spacing w:before="200" w:after="60"/>
      </w:pPr>
      <w:r>
        <w:rPr>
          <w:b/>
          <w:color w:val="1A1C1D"/>
          <w:sz w:val="32"/>
        </w:rPr>
        <w:t>Herramientas del dia y que se puede demostrar con cada una - diapositiva 9</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pPr>
        <w:spacing w:before="200" w:after="60"/>
      </w:pPr>
      <w:r>
        <w:rPr>
          <w:b/>
          <w:color w:val="1A1C1D"/>
          <w:sz w:val="32"/>
        </w:rPr>
        <w:t>Del ER dibujado al codigo Mermaid que se entrega - diapositiva 10</w:t>
      </w:r>
    </w:p>
    <w:p>
      <w:r>
        <w:rPr>
          <w:b w:val="0"/>
          <w:color w:val="4A4A49"/>
          <w:sz w:val="22"/>
        </w:rPr>
        <w:t>Ultimo tramo, y es el que decide si el taller se entrega o no: como pasa el estudiante del dibujo a lo que la plataforma califica. El taller de hoy pide el modelo ER en la pregunta de tipo diagrama de ExamLab, y esa pregunta NO recibe imagenes: recibe texto en sintaxis Mermaid (erDiagram) que la plataforma renderiza al instante. Eso no significa que haya que dibujar escribiendo codigo, y conviene decirlo asi para que nadie se bloquee: el camino corto es disenar visual en draw.io o Excalidraw, que es donde se piensa el modelo, y despues pedirle a una IA que traduzca ese boceto a Mermaid. La IA acierta la sintaxis; el modelo sigue siendo del estudiante, y por eso hay que revisar lo que devuelve: entidades completas, cardinalidades en el sentido correcto, PK y FK marcadas. El paso que nadie se puede saltar es pegar el codigo en la pregunta y mirarlo renderizado dentro de ExamLab antes de enviar, porque un diagrama que no renderiza no se puede calificar. El PNG exportado se conserva en la carpeta del PI para el informe, pero no reemplaza la respuesta en la plataforma. La demo de la diapositiva 8 debe terminar exactamente ahi, y la diapositiva 10 deja los cuatro pasos proyectados mientras el grupo trabaja.</w:t>
      </w:r>
    </w:p>
    <w:p>
      <w:pPr>
        <w:spacing w:before="200" w:after="60"/>
      </w:pPr>
      <w:r>
        <w:rPr>
          <w:b/>
          <w:color w:val="1A1C1D"/>
          <w:sz w:val="32"/>
        </w:rPr>
        <w:t>Preguntas frecuentes del grupo - diapositiva 5</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pPr>
        <w:spacing w:before="200" w:after="60"/>
      </w:pPr>
      <w:r>
        <w:rPr>
          <w:b/>
          <w:color w:val="1A1C1D"/>
          <w:sz w:val="32"/>
        </w:rPr>
        <w:t>Errores tipicos del docente que no domina el tema</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Teoria Core (breve)</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5]</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~8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5] Teoria Core (breve)</w:t>
      </w:r>
    </w:p>
    <w:p>
      <w:pPr>
        <w:pStyle w:val="ListNumber"/>
      </w:pPr>
      <w:r>
        <w:rPr>
          <w:b/>
          <w:color w:val="4A4A49"/>
          <w:sz w:val="22"/>
        </w:rPr>
        <w:t>[Slide 6] ER minimo VetCare (con cardinalidad)</w:t>
      </w:r>
    </w:p>
    <w:p>
      <w:pPr>
        <w:pStyle w:val="ListNumber"/>
      </w:pPr>
      <w:r>
        <w:rPr>
          <w:b/>
          <w:color w:val="4A4A49"/>
          <w:sz w:val="22"/>
        </w:rPr>
        <w:t>[Slide 7] El DDL minimo que sostiene el ER</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8][Slide 10]</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10]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