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PI: dominio, capacidades, actores y boceto C4 Context (Excalidraw/draw.io)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CAPACIDADES · ACTORES · SISTEMAS EXTERNOS · FUERA DE ALCANCE.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de tipo diagrama de ExamLab el C4 Context en Mermaid con exactamente 1 System para CloudLite, 2 Person, 2 System_Ext y 5 relaciones etiquetadas con verbo de negocio y protocolo, verificando al renderizar dentro de la plataforma que no aparezca ninguna caja interna (ni base de datos ni API ni worker, eso es Clase 4) y que cada flecha se lea en voz alta como una frase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resuelva la tabla comparativa de 4 filas nube frente a on-premise, cierre con el veredicto de 2 frases que sera la entrada del ADR-001 de la Clase 2, y suba a ExamLab (modulo Talleres) las 5 preguntas resueltas antes del domingo 23:59, verificando que la ficha, el diagrama renderizado y el veredicto usen exactamente los mismos nombres de actores y de sistemas externos.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(https://examlab.lovable.app/).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sale con el dominio de CloudLite cerrado en una ficha de 6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PI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y on-premise: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u on-premise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 del modelo C4.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