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2 — ADR-001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Decisión tipica: PaaS conceptual + SaaS satélite.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2 - Modelos de servicio IaaS PaaS SaaS/Taller Clase 2 — ADR modelo de servicio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Decidir modelo dominante IaaS/PaaS/SaaS para CloudLite + ADR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ADR-001 decision de modelo de servicio + matriz del dominio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Matriz IaaS/PaaS/SaaS vs capacidades.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Decisión: PaaS conceptual API/web; SaaS email/auth.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Alternativas: IaaS puro (tarjeta/ops); SaaS total (poco control).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ADR-001 en Docs + sección informe.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Título: Modelo de servicio dominante CloudLite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Decisión: PaaS conceptual + contenedores lab; SaaS email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Estado: Aceptada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Matriz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Decisión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Alternativas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Consecuencias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Informe (1)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Un poco de todo sin dominante.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AWS con tarjeta como requisito.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