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11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D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Ejemplo válido: 'Evidencia: en VetCareParaRevisar.java el método proceso() recibe cinco parámetros llamados a, b, c, d, e. Impacto: quien lo llame no distingue la especie de la cédula y basta invertir dos argumentos para registrar a Firulais con la especie en el campo del documento. Sugerencia: recibir un objeto Mascota o renombrar los parámetros a nombre, especie, edad y cedulaDueno'. Se evalúa que hable del código y no de la persona, que localice el problema, que explique la consecuencia y que proponga una acción concreta.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Porque hay defectos que solo se ven corriendo: la búsqueda que nunca encuentra por comparar con ==, el NullPointerException al buscar un ID inexistente, el mascotas.csv que queda en cero bytes. Además, un hallazgo inventado o mal comprobado quema la credibilidad de todo el informe y le da al autor una excusa para no atender el resto. Ejecutar permite reportar la evidencia textual del mensaje o de la excepción observada.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