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escalabilidad no es rendimiento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puede ser rapido y no escalar, y puede escalar y ser lento.</w:t>
      </w:r>
    </w:p>
    <w:p>
      <w:pPr>
        <w:pStyle w:val="ListBullet2"/>
      </w:pPr>
      <w:r>
        <w:rPr>
          <w:b w:val="0"/>
          <w:color w:val="4A4A49"/>
          <w:sz w:val="22"/>
        </w:rPr>
        <w:t>Por eso el orden del temario no es casual: primero se mide y se identifica el cuello de botella, y solo despues se decide como agregar capacidad.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clase es autonoma por festivo: el estudiante trabaja solo y este fundamento se publica como material de lectura, asi que esta escrito para explicar el tema completo sin apoyo de un encuentro sincronico.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rendimiento, tema de la Clase 12, pregunta cuanto tarda una peticion con la carga actual.</w:t>
      </w:r>
    </w:p>
    <w:p>
      <w:r>
        <w:rPr>
          <w:b/>
          <w:color w:val="4A4A49"/>
          <w:sz w:val="22"/>
        </w:rPr>
        <w:t>[Slide 7] Escalar vertical y horizontalmente: las dos formas de agregar capacidad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Ademas una sola maquina grande sigue siendo un unico punto de falla.</w:t>
      </w:r>
    </w:p>
    <w:p>
      <w:pPr>
        <w:pStyle w:val="ListBullet2"/>
      </w:pPr>
      <w:r>
        <w:rPr>
          <w:b w:val="0"/>
          <w:color w:val="4A4A49"/>
          <w:sz w:val="22"/>
        </w:rPr>
        <w:t>No tiene techo cercano, mejora la disponibilidad porque si una instancia muere las otras siguen atendiendo, y permite crecer en pasos pequenos y baratos.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dos formas de agregar capacidad y el estudiante debe poder definirlas sin dudar.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Escalar horizontalmente, o hacia afuera, es agregar MAS instancias iguales trabajando en paralelo, con el balanceador de carga de la Clase 7 repartiendo peticiones entre ellas.</w:t>
      </w:r>
    </w:p>
    <w:p>
      <w:r>
        <w:rPr>
          <w:b/>
          <w:color w:val="4A4A49"/>
          <w:sz w:val="22"/>
        </w:rPr>
        <w:t>[Slide 8] Ausencia de estado: donde mas estudiantes fallan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servicio sin estado no guarda en la memoria de su propio proceso ninguna informacion que necesite en la siguiente peticion; todo lo que deba persistir vive en un almacen compartido, sea la base de datos, una cache comun o el token que trae el cliente.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solucion parcial que casi todos proponen es la sesion pegajosa, que amarra al usuario a una instancia, y hay que decir por que es un parche: si esa instancia se cae la sesion se pierde igual, y el balanceo se vuelve desigual.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mismo aplica a los archivos subidos de CloudLite: si se escriben en el disco local del contenedor, la mitad de las descargas fallara porque el archivo esta en la otra instancia, y por eso van a almacenamiento de objetos, que fue la decision de la Clase 7.</w:t>
      </w:r>
    </w:p>
    <w:p>
      <w:r>
        <w:rPr>
          <w:b/>
          <w:color w:val="4A4A49"/>
          <w:sz w:val="22"/>
        </w:rPr>
        <w:t>[Slide 9] Las cinco piezas del autoescalado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numero se justifica.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el maximo es la pieza mas olvidada y la mas importante: es el techo de costo decidido en la Clase 10, y sin el, un error de programacion o un ataque puede escalar la factura sin limite; hay casos documentados de facturas de miles de dolares generadas en horas por autoescalado sin tope.</w:t>
      </w:r>
    </w:p>
    <w:p>
      <w:r>
        <w:rPr>
          <w:b/>
          <w:color w:val="4A4A49"/>
          <w:sz w:val="22"/>
        </w:rPr>
        <w:t>[Slide 10] Las cinco piezas del autoescalado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El limite fisico: la instancia nueva no aparece al instante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Sume el periodo de evaluacion y el sistema reacciona entre 5 y 10 minutos despues de que empezo el problema, asi que un pico subito del tipo que la prueba de spike de la Clase 12 simula ocurre y termina antes de que llegue la ayuda.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reaparece la Clase 3: una imagen slim arranca mas rapido que una de un gigabyte, asi que adelgazar la imagen no es solo ahorro de costo, es tiempo de reaccion.</w:t>
      </w:r>
    </w:p>
    <w:p>
      <w:r>
        <w:rPr>
          <w:b/>
          <w:color w:val="4A4A49"/>
          <w:sz w:val="22"/>
        </w:rPr>
        <w:t>[Slide 12] Elegir la metrica: la decision mas fina del tema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Metricas mejores para ese caso son las peticiones por segundo por instancia, que se deriva del calculo hecho en la Clase 12, la latencia p95 del propio servicio, o la longitud de la cola pendiente.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Regla de bolsillo: la metrica correcta es la que mide el recurso que se agota primero, es decir el cuello de botella identificado en la clase anterior.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 ahi que el entregable de hoy no se pueda hacer bien si el de la Clase 12 quedo vacio.</w:t>
      </w:r>
    </w:p>
    <w:p>
      <w:r>
        <w:rPr>
          <w:b/>
          <w:color w:val="4A4A49"/>
          <w:sz w:val="22"/>
        </w:rPr>
        <w:t>[Slide 13] Lo que NO escala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Declarar lo que NO escala separa un diseno serio de una lista de deseos.</w:t>
      </w:r>
    </w:p>
    <w:p>
      <w:pPr>
        <w:pStyle w:val="ListBullet2"/>
      </w:pPr>
      <w:r>
        <w:rPr>
          <w:b w:val="0"/>
          <w:color w:val="4A4A49"/>
          <w:sz w:val="22"/>
        </w:rPr>
        <w:t>Multiplicar la capa sin verificar el limite del recurso compartido no mejora el sistema, lo rompe.</w:t>
      </w:r>
    </w:p>
    <w:p>
      <w:pPr>
        <w:pStyle w:val="ListBullet2"/>
      </w:pPr>
      <w:r>
        <w:rPr>
          <w:b w:val="0"/>
          <w:color w:val="4A4A49"/>
          <w:sz w:val="22"/>
        </w:rPr>
        <w:t>(No se proyecta) Tambien conviene enumerar otras piezas que no escalan por replicacion: los limites de terceros, como un proveedor de correo que acepta 100 envios por minuto y rechaza el exceso, de modo que diez workers no envian diez veces mas rapido sino que generan diez veces mas errores; los sistemas de archivos compartidos; y las tareas programadas de tipo singleton, que si corren en seis instancias hacen el mismo trabajo seis veces y pueden duplicar cobros o correos.</w:t>
      </w:r>
    </w:p>
    <w:p>
      <w:r>
        <w:rPr>
          <w:b/>
          <w:color w:val="4A4A49"/>
          <w:sz w:val="22"/>
        </w:rPr>
        <w:t>[Slide 14] Lo que NO escala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Preguntas frecuentes y cierre conceptual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Preguntas frecuentes y cierre conceptual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La regla de autoescalado, escrita como configuracion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</w:t>
      </w:r>
    </w:p>
    <w:p>
      <w:pPr>
        <w:pStyle w:val="ListNumber"/>
      </w:pPr>
      <w:r>
        <w:rPr>
          <w:b w:val="0"/>
          <w:color w:val="4A4A49"/>
          <w:sz w:val="22"/>
        </w:rPr>
        <w:t>Las cinco piezas del autoescalado (1/2)</w:t>
      </w:r>
    </w:p>
    <w:p>
      <w:pPr>
        <w:pStyle w:val="ListNumber"/>
      </w:pPr>
      <w:r>
        <w:rPr>
          <w:b w:val="0"/>
          <w:color w:val="4A4A49"/>
          <w:sz w:val="22"/>
        </w:rPr>
        <w:t>Las cinco piezas del autoescalado (2/2)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</w:t>
      </w:r>
    </w:p>
    <w:p>
      <w:pPr>
        <w:pStyle w:val="ListNumber"/>
      </w:pPr>
      <w:r>
        <w:rPr>
          <w:b w:val="0"/>
          <w:color w:val="4A4A49"/>
          <w:sz w:val="22"/>
        </w:rPr>
        <w:t>Lo que NO escala (1/2)</w:t>
      </w:r>
    </w:p>
    <w:p>
      <w:pPr>
        <w:pStyle w:val="ListNumber"/>
      </w:pPr>
      <w:r>
        <w:rPr>
          <w:b w:val="0"/>
          <w:color w:val="4A4A49"/>
          <w:sz w:val="22"/>
        </w:rPr>
        <w:t>Lo que NO escala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(2/2)</w:t>
      </w:r>
    </w:p>
    <w:p>
      <w:pPr>
        <w:pStyle w:val="ListNumber"/>
      </w:pPr>
      <w:r>
        <w:rPr>
          <w:b w:val="0"/>
          <w:color w:val="4A4A49"/>
          <w:sz w:val="22"/>
        </w:rPr>
        <w:t>La regla de autoescalado, escrita como configuracion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plataforma del curso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la plataforma del curso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