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en Mermaid en la plataforma del curso (3 zonas + puertos) + tipo de almacenamiento por componente</w:t>
      </w:r>
    </w:p>
    <w:p>
      <w:r>
        <w:rPr>
          <w:b/>
          <w:color w:val="4A4A49"/>
          <w:sz w:val="22"/>
        </w:rPr>
        <w:t>Herramienta:</w:t>
      </w:r>
      <w:r>
        <w:rPr>
          <w:b w:val="0"/>
          <w:color w:val="4A4A49"/>
          <w:sz w:val="22"/>
        </w:rPr>
        <w:t xml:space="preserve"> Navegador · editor de diagramas del curso (Mermaid) · boceto libre opcional</w:t>
      </w:r>
    </w:p>
    <w:p>
      <w:pPr>
        <w:spacing w:before="200" w:after="60"/>
      </w:pPr>
      <w:r>
        <w:rPr>
          <w:b/>
          <w:color w:val="1A1C1D"/>
          <w:sz w:val="32"/>
        </w:rPr>
        <w:t>Fundamento teórico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7] El tercer angulo: que responde el diagrama de despliegue (1/2)</w:t>
      </w:r>
      <w:r>
        <w:rPr>
          <w:b w:val="0"/>
          <w:color w:val="4A4A49"/>
          <w:sz w:val="22"/>
        </w:rPr>
        <w:t xml:space="preserve"> — 3 vinetas.</w:t>
      </w:r>
    </w:p>
    <w:p>
      <w:pPr>
        <w:pStyle w:val="ListBullet2"/>
      </w:pPr>
      <w:r>
        <w:rPr>
          <w:b w:val="0"/>
          <w:color w:val="4A4A49"/>
          <w:sz w:val="22"/>
        </w:rPr>
        <w:t>(No se proyecta) Conviene tener claro el mapa de los tres diagramas del curso, porque el estudiante cree que dibuja lo mismo tres veces.</w:t>
      </w:r>
    </w:p>
    <w:p>
      <w:pPr>
        <w:pStyle w:val="ListBullet2"/>
      </w:pPr>
      <w:r>
        <w:rPr>
          <w:b w:val="0"/>
          <w:color w:val="4A4A49"/>
          <w:sz w:val="22"/>
        </w:rPr>
        <w:t>(No se proyecta) En la Clase 1 se hizo C4 Context: el sistema como una caja, quien lo usa y con que sistemas externos habla; responde QUIEN.</w:t>
      </w:r>
    </w:p>
    <w:p>
      <w:pPr>
        <w:pStyle w:val="ListBullet2"/>
      </w:pPr>
      <w:r>
        <w:rPr>
          <w:b w:val="0"/>
          <w:color w:val="4A4A49"/>
          <w:sz w:val="22"/>
        </w:rPr>
        <w:t>(No se proyecta) En la Clase 4 se hizo C4 Containers: que aplicaciones, servicios y bases de datos lo componen por dentro y con que contratos se comunican; responde QUE.</w:t>
      </w:r>
    </w:p>
    <w:p>
      <w:pPr>
        <w:pStyle w:val="ListBullet2"/>
      </w:pPr>
      <w:r>
        <w:rPr>
          <w:b w:val="0"/>
          <w:color w:val="4A4A49"/>
          <w:sz w:val="22"/>
        </w:rPr>
        <w:t>(No se proyecta) Es el mismo sistema desde un tercer angulo, no un sistema nuevo, y por eso los nombres deben coincidir con los de la Clase 4.</w:t>
      </w:r>
    </w:p>
    <w:p>
      <w:pPr>
        <w:pStyle w:val="ListBullet2"/>
      </w:pPr>
      <w:r>
        <w:rPr>
          <w:b w:val="0"/>
          <w:color w:val="4A4A49"/>
          <w:sz w:val="22"/>
        </w:rPr>
        <w:t>(No se proyecta) Lo que se califica hoy son 25 de los 100 puntos de la actividad del Corte 2, en tres preguntas: 14 puntos el diagrama de despliegue, 5.5 el tipo de almacenamiento de cada componente y 5.5 la tabla de correspondencia con el C4 Containers.</w:t>
      </w:r>
    </w:p>
    <w:p>
      <w:pPr>
        <w:pStyle w:val="ListBullet2"/>
      </w:pPr>
      <w:r>
        <w:rPr>
          <w:b w:val="0"/>
          <w:color w:val="4A4A49"/>
          <w:sz w:val="22"/>
        </w:rPr>
        <w:t>(No se proyecta) Y hay un dato que cambia como se dicta la clase: el entregable NO es una imagen.</w:t>
      </w:r>
    </w:p>
    <w:p>
      <w:pPr>
        <w:pStyle w:val="ListBullet2"/>
      </w:pPr>
      <w:r>
        <w:rPr>
          <w:b w:val="0"/>
          <w:color w:val="4A4A49"/>
          <w:sz w:val="22"/>
        </w:rPr>
        <w:t>(No se proyecta) La pregunta 4 se responde con codigo Mermaid pegado en la plataforma del curso, que la plataforma renderiza en la misma pantalla, y 2 de esos 14 puntos son literalmente que renderice sin error.</w:t>
      </w:r>
    </w:p>
    <w:p>
      <w:pPr>
        <w:pStyle w:val="ListBullet2"/>
      </w:pPr>
      <w:r>
        <w:rPr>
          <w:b w:val="0"/>
          <w:color w:val="4A4A49"/>
          <w:sz w:val="22"/>
        </w:rPr>
        <w:t>(No se proyecta) El boceto en draw.io o en Excalidraw sigue sirviendo, y es el paso 1 del metodo que se proyecta hoy, pero es un borrador de trabajo: no se entrega y no se califica.</w:t>
      </w:r>
    </w:p>
    <w:p>
      <w:r>
        <w:rPr>
          <w:b/>
          <w:color w:val="4A4A49"/>
          <w:sz w:val="22"/>
        </w:rPr>
        <w:t>[Slide 8] El tercer angulo: que responde el diagrama de despliegue (2/2)</w:t>
      </w:r>
      <w:r>
        <w:rPr>
          <w:b w:val="0"/>
          <w:color w:val="4A4A49"/>
          <w:sz w:val="22"/>
        </w:rPr>
        <w:t xml:space="preserve"> — 2 vinetas.</w:t>
      </w:r>
    </w:p>
    <w:p>
      <w:r>
        <w:rPr>
          <w:b/>
          <w:color w:val="4A4A49"/>
          <w:sz w:val="22"/>
        </w:rPr>
        <w:t>[Slide 9] IP, puerto y protocolo: las tres etiquetas de cada flecha</w:t>
      </w:r>
      <w:r>
        <w:rPr>
          <w:b w:val="0"/>
          <w:color w:val="4A4A49"/>
          <w:sz w:val="22"/>
        </w:rPr>
        <w:t xml:space="preserve"> — 4 vinetas.</w:t>
      </w:r>
    </w:p>
    <w:p>
      <w:pPr>
        <w:pStyle w:val="ListBullet2"/>
      </w:pPr>
      <w:r>
        <w:rPr>
          <w:b w:val="0"/>
          <w:color w:val="4A4A49"/>
          <w:sz w:val="22"/>
        </w:rPr>
        <w:t>Una direccion IP identifica una maquina dentro de una red.</w:t>
      </w:r>
    </w:p>
    <w:p>
      <w:pPr>
        <w:pStyle w:val="ListBullet2"/>
      </w:pPr>
      <w:r>
        <w:rPr>
          <w:b w:val="0"/>
          <w:color w:val="4A4A49"/>
          <w:sz w:val="22"/>
        </w:rPr>
        <w:t>(No se proyecta) Para etiquetar ese diagrama hacen falta tres conceptos de red que el docente debe definir en una frase.</w:t>
      </w:r>
    </w:p>
    <w:p>
      <w:pPr>
        <w:pStyle w:val="ListBullet2"/>
      </w:pPr>
      <w:r>
        <w:rPr>
          <w:b w:val="0"/>
          <w:color w:val="4A4A49"/>
          <w:sz w:val="22"/>
        </w:rPr>
        <w:t>(No se proyecta) Esto no es decorativo: la pregunta 4 da 2 puntos por que cada componente lleve su puerto etiquetado, y el diagrama de referencia usa exactamente tres, 443 en el edge, 8080 en la API y 5432 en la base de datos, que son los mismos que el estudiante ya escribio en el EXPOSE de su Dockerfile de la Clase 3.</w:t>
      </w:r>
    </w:p>
    <w:p>
      <w:pPr>
        <w:pStyle w:val="ListBullet2"/>
      </w:pPr>
      <w:r>
        <w:rPr>
          <w:b w:val="0"/>
          <w:color w:val="4A4A49"/>
          <w:sz w:val="22"/>
        </w:rPr>
        <w:t>(No se proyecta) Ahi esta el amarre: cuando en Killercoda se ejecuto el contenedor publicando un puerto, esa linea era la decision de que superficie queda expuesta, tema de la Clase 6, y hoy esa decision se dibuja.</w:t>
      </w:r>
    </w:p>
    <w:p>
      <w:r>
        <w:rPr>
          <w:b/>
          <w:color w:val="4A4A49"/>
          <w:sz w:val="22"/>
        </w:rPr>
        <w:t>[Slide 10] Subred publica y privada: lo definen las rutas, no el nombre</w:t>
      </w:r>
      <w:r>
        <w:rPr>
          <w:b w:val="0"/>
          <w:color w:val="4A4A49"/>
          <w:sz w:val="22"/>
        </w:rPr>
        <w:t xml:space="preserve"> — 3 vinetas.</w:t>
      </w:r>
    </w:p>
    <w:p>
      <w:pPr>
        <w:pStyle w:val="ListBullet2"/>
      </w:pPr>
      <w:r>
        <w:rPr>
          <w:b w:val="0"/>
          <w:color w:val="4A4A49"/>
          <w:sz w:val="22"/>
        </w:rPr>
        <w:t>Una privada no lo tiene; solo se alcanza desde dentro, aunque normalmente si puede salir para descargar actualizaciones.</w:t>
      </w:r>
    </w:p>
    <w:p>
      <w:pPr>
        <w:pStyle w:val="ListBullet2"/>
      </w:pPr>
      <w:r>
        <w:rPr>
          <w:b w:val="0"/>
          <w:color w:val="4A4A49"/>
          <w:sz w:val="22"/>
        </w:rPr>
        <w:t>(No se proyecta) Sobre esa distincion se construye la regla de las zonas, con tres nombres exactos porque son tres zonas y no dos: en la zona PUBLICA van el punto de entrada, el balanceador o proxy inverso, y la aplicacion web estatica, que es publica sin que eso sea una fuga porque no lleva secretos dentro; el cliente que llega de internet se dibuja FUERA de las tres zonas, porque es el actor y no una pieza que el estudiante despliegue; la API va en la zona PRIVADA, alcanzable solo desde el edge; y los datos van en una tercera zona, la de DATOS, que solo acepta conexiones desde la aplicacion y no tiene salida a internet.</w:t>
      </w:r>
    </w:p>
    <w:p>
      <w:pPr>
        <w:pStyle w:val="ListBullet2"/>
      </w:pPr>
      <w:r>
        <w:rPr>
          <w:b w:val="0"/>
          <w:color w:val="4A4A49"/>
          <w:sz w:val="22"/>
        </w:rPr>
        <w:t>(No se proyecta) Los 4 puntos de ubicacion de la pregunta 4 se pierden COMPLETOS si la base de datos queda en la zona publica: no es un descuento parcial, es el error que la pregunta esta disenada para detectar.</w:t>
      </w:r>
    </w:p>
    <w:p>
      <w:pPr>
        <w:pStyle w:val="ListBullet2"/>
      </w:pPr>
      <w:r>
        <w:rPr>
          <w:b w:val="0"/>
          <w:color w:val="4A4A49"/>
          <w:sz w:val="22"/>
        </w:rPr>
        <w:t>(No se proyecta) Y las tres zonas rotuladas valen otros 4 puntos por si mismas, asi que un diagrama de dos zonas, aunque tenga la base de datos bien puesta, ya empezo perdiendo.</w:t>
      </w:r>
    </w:p>
    <w:p>
      <w:pPr>
        <w:pStyle w:val="ListBullet2"/>
      </w:pPr>
      <w:r>
        <w:rPr>
          <w:b w:val="0"/>
          <w:color w:val="4A4A49"/>
          <w:sz w:val="22"/>
        </w:rPr>
        <w:t>(No se proyecta) Conviene ademas nombrar la frontera de confianza: es la linea donde termina lo que el estudiante controla y empieza lo que no.</w:t>
      </w:r>
    </w:p>
    <w:p>
      <w:r>
        <w:rPr>
          <w:b/>
          <w:color w:val="4A4A49"/>
          <w:sz w:val="22"/>
        </w:rPr>
        <w:t>[Slide 11] DNS y balanceador de carga (1/2)</w:t>
      </w:r>
      <w:r>
        <w:rPr>
          <w:b w:val="0"/>
          <w:color w:val="4A4A49"/>
          <w:sz w:val="22"/>
        </w:rPr>
        <w:t xml:space="preserve"> — 3 vinetas.</w:t>
      </w:r>
    </w:p>
    <w:p>
      <w:pPr>
        <w:pStyle w:val="ListBullet2"/>
      </w:pPr>
      <w:r>
        <w:rPr>
          <w:b w:val="0"/>
          <w:color w:val="4A4A49"/>
          <w:sz w:val="22"/>
        </w:rPr>
        <w:t>El balanceador de carga recibe todas las peticiones y las reparte entre varias instancias iguales del mismo servicio, con algoritmos como round robin o menor numero de conexiones activas.</w:t>
      </w:r>
    </w:p>
    <w:p>
      <w:pPr>
        <w:pStyle w:val="ListBullet2"/>
      </w:pPr>
      <w:r>
        <w:rPr>
          <w:b w:val="0"/>
          <w:color w:val="4A4A49"/>
          <w:sz w:val="22"/>
        </w:rPr>
        <w:t>(No se proyecta) Dos piezas mas hay que explicar sin titubear.</w:t>
      </w:r>
    </w:p>
    <w:p>
      <w:pPr>
        <w:pStyle w:val="ListBullet2"/>
      </w:pPr>
      <w:r>
        <w:rPr>
          <w:b w:val="0"/>
          <w:color w:val="4A4A49"/>
          <w:sz w:val="22"/>
        </w:rPr>
        <w:t>(No se proyecta) En el diagrama de hoy el balanceador es el habitante de la zona publica, y el /health que consulta es el mismo contrato de salud que se verifico con curl en la Clase 3 y el primer monitoreo real de la Clase 8.</w:t>
      </w:r>
    </w:p>
    <w:p>
      <w:r>
        <w:rPr>
          <w:b/>
          <w:color w:val="4A4A49"/>
          <w:sz w:val="22"/>
        </w:rPr>
        <w:t>[Slide 12] DNS y balanceador de carga (2/2)</w:t>
      </w:r>
      <w:r>
        <w:rPr>
          <w:b w:val="0"/>
          <w:color w:val="4A4A49"/>
          <w:sz w:val="22"/>
        </w:rPr>
        <w:t xml:space="preserve"> — 3 vinetas.</w:t>
      </w:r>
    </w:p>
    <w:p>
      <w:r>
        <w:rPr>
          <w:b/>
          <w:color w:val="4A4A49"/>
          <w:sz w:val="22"/>
        </w:rPr>
        <w:t>[Slide 13] Los tres nombres de almacenamiento (1/2)</w:t>
      </w:r>
      <w:r>
        <w:rPr>
          <w:b w:val="0"/>
          <w:color w:val="4A4A49"/>
          <w:sz w:val="22"/>
        </w:rPr>
        <w:t xml:space="preserve"> — 5 vinetas.</w:t>
      </w:r>
    </w:p>
    <w:p>
      <w:pPr>
        <w:pStyle w:val="ListBullet2"/>
      </w:pPr>
      <w:r>
        <w:rPr>
          <w:b w:val="0"/>
          <w:color w:val="4A4A49"/>
          <w:sz w:val="22"/>
        </w:rPr>
        <w:t>Y cada eleccion se justifica nombrando la caracteristica del dato.</w:t>
      </w:r>
    </w:p>
    <w:p>
      <w:pPr>
        <w:pStyle w:val="ListBullet2"/>
      </w:pPr>
      <w:r>
        <w:rPr>
          <w:b w:val="0"/>
          <w:color w:val="4A4A49"/>
          <w:sz w:val="22"/>
        </w:rPr>
        <w:t>Bloque cuando un solo proceso monta un disco y escribe en el como si fuera local</w:t>
      </w:r>
    </w:p>
    <w:p>
      <w:pPr>
        <w:pStyle w:val="ListBullet2"/>
      </w:pPr>
      <w:r>
        <w:rPr>
          <w:b w:val="0"/>
          <w:color w:val="4A4A49"/>
          <w:sz w:val="22"/>
        </w:rPr>
        <w:t>Objeto cuando el archivo se guarda y se recupera entero por una clave o una URL.</w:t>
      </w:r>
    </w:p>
    <w:p>
      <w:pPr>
        <w:pStyle w:val="ListBullet2"/>
      </w:pPr>
      <w:r>
        <w:rPr>
          <w:b w:val="0"/>
          <w:color w:val="4A4A49"/>
          <w:sz w:val="22"/>
        </w:rPr>
        <w:t>(No se proyecta) Vale la pena escribirlas en el tablero y sostenerlas toda la clase.</w:t>
      </w:r>
    </w:p>
    <w:p>
      <w:pPr>
        <w:pStyle w:val="ListBullet2"/>
      </w:pPr>
      <w:r>
        <w:rPr>
          <w:b w:val="0"/>
          <w:color w:val="4A4A49"/>
          <w:sz w:val="22"/>
        </w:rPr>
        <w:t>(No se proyecta) Hay una cuarta categoria en la literatura, el almacenamiento de ARCHIVOS, un sistema de archivos compartido que varias instancias montan por red; conviene nombrarla como contraste para que nadie se sienta enganado, pero no es una de las tres palabras que la pregunta admite, y quien cree necesitarla casi siempre esta describiendo un caso que en la nube se resuelve con objeto.</w:t>
      </w:r>
    </w:p>
    <w:p>
      <w:pPr>
        <w:pStyle w:val="ListBullet2"/>
      </w:pPr>
      <w:r>
        <w:rPr>
          <w:b w:val="0"/>
          <w:color w:val="4A4A49"/>
          <w:sz w:val="22"/>
        </w:rPr>
        <w:t>(No se proyecta) «Es mas rapido», «es lo que usa todo el mundo» o «es lo normal» no son caracteristicas del dato y no suman ni un punto, aunque el tipo elegido sea el correcto.</w:t>
      </w:r>
    </w:p>
    <w:p>
      <w:r>
        <w:rPr>
          <w:b/>
          <w:color w:val="4A4A49"/>
          <w:sz w:val="22"/>
        </w:rPr>
        <w:t>[Slide 14] Los tres nombres de almacenamiento (2/2)</w:t>
      </w:r>
      <w:r>
        <w:rPr>
          <w:b w:val="0"/>
          <w:color w:val="4A4A49"/>
          <w:sz w:val="22"/>
        </w:rPr>
        <w:t xml:space="preserve"> — 4 vinetas.</w:t>
      </w:r>
    </w:p>
    <w:p>
      <w:r>
        <w:rPr>
          <w:b/>
          <w:color w:val="4A4A49"/>
          <w:sz w:val="22"/>
        </w:rPr>
        <w:t>[Slide 15] El caso de la foto de perfil, y cuando la respuesta correcta es «no necesito objeto»</w:t>
      </w:r>
      <w:r>
        <w:rPr>
          <w:b w:val="0"/>
          <w:color w:val="4A4A49"/>
          <w:sz w:val="22"/>
        </w:rPr>
        <w:t xml:space="preserve"> — 3 vinetas.</w:t>
      </w:r>
    </w:p>
    <w:p>
      <w:pPr>
        <w:pStyle w:val="ListBullet2"/>
      </w:pPr>
      <w:r>
        <w:rPr>
          <w:b w:val="0"/>
          <w:color w:val="4A4A49"/>
          <w:sz w:val="22"/>
        </w:rPr>
        <w:t>(No se proyecta) El ejemplo que hace visible la decision, y el error de diseno que conviene provocar: CloudLite permite subir una foto de perfil o adjuntar un PDF.</w:t>
      </w:r>
    </w:p>
    <w:p>
      <w:pPr>
        <w:pStyle w:val="ListBullet2"/>
      </w:pPr>
      <w:r>
        <w:rPr>
          <w:b w:val="0"/>
          <w:color w:val="4A4A49"/>
          <w:sz w:val="22"/>
        </w:rPr>
        <w:t>(No se proyecta)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w:t>
      </w:r>
    </w:p>
    <w:p>
      <w:pPr>
        <w:pStyle w:val="ListBullet2"/>
      </w:pPr>
      <w:r>
        <w:rPr>
          <w:b w:val="0"/>
          <w:color w:val="4A4A49"/>
          <w:sz w:val="22"/>
        </w:rPr>
        <w:t>(No se proyecta) Mantener los contenedores sin estado es la condicion del escalado horizontal de la Clase 13.</w:t>
      </w:r>
    </w:p>
    <w:p>
      <w:pPr>
        <w:pStyle w:val="ListBullet2"/>
      </w:pPr>
      <w:r>
        <w:rPr>
          <w:b w:val="0"/>
          <w:color w:val="4A4A49"/>
          <w:sz w:val="22"/>
        </w:rPr>
        <w:t>(No se proyecta) Y ahora la otra mitad, que es la que sorprende al docente: si el dominio del estudiante no maneja archivos, imagenes ni documentos adjuntos, la respuesta correcta y completa es declarar que NO necesita almacenamiento de objetos y explicar por que.</w:t>
      </w:r>
    </w:p>
    <w:p>
      <w:pPr>
        <w:pStyle w:val="ListBullet2"/>
      </w:pPr>
      <w:r>
        <w:rPr>
          <w:b w:val="0"/>
          <w:color w:val="4A4A49"/>
          <w:sz w:val="22"/>
        </w:rPr>
        <w:t>(No se proyecta) La rubrica lo dice al reves de como el grupo lo espera: suma completo quien lo declare y justifique, y se descuenta a quien agregue un almacen de objetos sin un dato que lo pida.</w:t>
      </w:r>
    </w:p>
    <w:p>
      <w:pPr>
        <w:pStyle w:val="ListBullet2"/>
      </w:pPr>
      <w:r>
        <w:rPr>
          <w:b w:val="0"/>
          <w:color w:val="4A4A49"/>
          <w:sz w:val="22"/>
        </w:rPr>
        <w:t>(No se proyecta) Hay que anunciarlo antes del taller, porque si no medio salon inventa un bucket «porque suena a cloud» y pierde puntos por agregar.</w:t>
      </w:r>
    </w:p>
    <w:p>
      <w:r>
        <w:rPr>
          <w:b/>
          <w:color w:val="4A4A49"/>
          <w:sz w:val="22"/>
        </w:rPr>
        <w:t>[Slide 16] Trazabilidad: la tabla de correspondencia</w:t>
      </w:r>
      <w:r>
        <w:rPr>
          <w:b w:val="0"/>
          <w:color w:val="4A4A49"/>
          <w:sz w:val="22"/>
        </w:rPr>
        <w:t xml:space="preserve"> — 5 vinetas.</w:t>
      </w:r>
    </w:p>
    <w:p>
      <w:pPr>
        <w:pStyle w:val="ListBullet2"/>
      </w:pPr>
      <w:r>
        <w:rPr>
          <w:b w:val="0"/>
          <w:color w:val="4A4A49"/>
          <w:sz w:val="22"/>
        </w:rPr>
        <w:t>(No se proyecta) Queda la trazabilidad, donde mas puntos se pierden y donde vive una pregunta entera.</w:t>
      </w:r>
    </w:p>
    <w:p>
      <w:pPr>
        <w:pStyle w:val="ListBullet2"/>
      </w:pPr>
      <w:r>
        <w:rPr>
          <w:b w:val="0"/>
          <w:color w:val="4A4A49"/>
          <w:sz w:val="22"/>
        </w:rPr>
        <w:t>(No se proyecta) Los nombres de las cajas del despliegue deben ser los mismos que los contenedores del C4 Containers de la Clase 4: si alli el servicio se llamaba api-citas, hoy no puede aparecer como backend, ni puede aparecer una caja nueva que nadie declaro.</w:t>
      </w:r>
    </w:p>
    <w:p>
      <w:pPr>
        <w:pStyle w:val="ListBullet2"/>
      </w:pPr>
      <w:r>
        <w:rPr>
          <w:b w:val="0"/>
          <w:color w:val="4A4A49"/>
          <w:sz w:val="22"/>
        </w:rPr>
        <w:t>(No se proyecta) Los 5.5 puntos se reparten asi, y conviene decirlo en voz alta: 2 puntos la explicacion de por que los nombres deben coincidir, y la respuesta esperada es que los dos diagramas son el MISMO sistema visto desde angulos distintos, uno dice que piezas hay y el otro donde se ejecutan; 2.5 puntos la tabla completa, con una fila por componente y su zona; y 1 punto listar los renombres que se aplicaron, o declarar explicitamente que no hubo ninguno, que tambien vale.</w:t>
      </w:r>
    </w:p>
    <w:p>
      <w:pPr>
        <w:pStyle w:val="ListBullet2"/>
      </w:pPr>
      <w:r>
        <w:rPr>
          <w:b w:val="0"/>
          <w:color w:val="4A4A49"/>
          <w:sz w:val="22"/>
        </w:rPr>
        <w:t>(No se proyecta) La trampa esta en la palabra completa: se descuenta si la tabla deja fuera un componente que si aparece en alguno de los dos diagramas, asi que hay que instruir el gesto de llenarla con los dos diagramas abiertos al lado y contando cajas.</w:t>
      </w:r>
    </w:p>
    <w:p>
      <w:pPr>
        <w:pStyle w:val="ListBullet2"/>
      </w:pPr>
      <w:r>
        <w:rPr>
          <w:b w:val="0"/>
          <w:color w:val="4A4A49"/>
          <w:sz w:val="22"/>
        </w:rPr>
        <w:t>(No se proyecta) La cadena aguas abajo es directa: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w:t>
      </w:r>
    </w:p>
    <w:p>
      <w:r>
        <w:rPr>
          <w:b/>
          <w:color w:val="4A4A49"/>
          <w:sz w:val="22"/>
        </w:rPr>
        <w:t>[Slide 17] Recorrer una peticion de CloudLite de punta a punta</w:t>
      </w:r>
      <w:r>
        <w:rPr>
          <w:b w:val="0"/>
          <w:color w:val="4A4A49"/>
          <w:sz w:val="22"/>
        </w:rPr>
        <w:t xml:space="preserve"> — 5 vinetas.</w:t>
      </w:r>
    </w:p>
    <w:p>
      <w:pPr>
        <w:pStyle w:val="ListBullet2"/>
      </w:pPr>
      <w:r>
        <w:rPr>
          <w:b w:val="0"/>
          <w:color w:val="4A4A49"/>
          <w:sz w:val="22"/>
        </w:rPr>
        <w:t>(No se proyecta) La mejor forma de dictar la clase es seguir una peticion de CloudLite de punta a punta sobre el diagrama proyectado.</w:t>
      </w:r>
    </w:p>
    <w:p>
      <w:pPr>
        <w:pStyle w:val="ListBullet2"/>
      </w:pPr>
      <w:r>
        <w:rPr>
          <w:b w:val="0"/>
          <w:color w:val="4A4A49"/>
          <w:sz w:val="22"/>
        </w:rPr>
        <w:t>(No se proyecta) Ese recorrido, con cada flecha etiquetada con protocolo y puerto y cada caja dentro de su zona, es la estructura que la pregunta 4 califica; lo que se pega en la plataforma es su version en Mermaid, que es la seccion siguiente.</w:t>
      </w:r>
    </w:p>
    <w:p>
      <w:pPr>
        <w:pStyle w:val="ListBullet2"/>
      </w:pPr>
      <w:r>
        <w:rPr>
          <w:b w:val="0"/>
          <w:color w:val="4A4A49"/>
          <w:sz w:val="22"/>
        </w:rPr>
        <w:t>(No se proyecta) Sirve tambien para citar numeros: una consulta simple bien indexada responde entre 1 y 20 milisegundos, y el objetivo que se formalizara en la Clase 12 suele fijarse por convencion en menos de 300 milisegundos para el 95 por ciento de las peticiones.</w:t>
      </w:r>
    </w:p>
    <w:p>
      <w:pPr>
        <w:pStyle w:val="ListBullet2"/>
      </w:pPr>
      <w:r>
        <w:rPr>
          <w:b w:val="0"/>
          <w:color w:val="4A4A49"/>
          <w:sz w:val="22"/>
        </w:rPr>
        <w:t>(No se proyecta) Con eso el grupo ve que si una pantalla dispara veinte consultas encadenadas el problema es de diseno y no de servidor.</w:t>
      </w:r>
    </w:p>
    <w:p>
      <w:r>
        <w:rPr>
          <w:b/>
          <w:color w:val="4A4A49"/>
          <w:sz w:val="22"/>
        </w:rPr>
        <w:t>[Slide 18] El molde de Mermaid, linea por linea (1/2)</w:t>
      </w:r>
      <w:r>
        <w:rPr>
          <w:b w:val="0"/>
          <w:color w:val="4A4A49"/>
          <w:sz w:val="22"/>
        </w:rPr>
        <w:t xml:space="preserve"> — 6 vinetas.</w:t>
      </w:r>
    </w:p>
    <w:p>
      <w:pPr>
        <w:pStyle w:val="ListBullet2"/>
      </w:pPr>
      <w:r>
        <w:rPr>
          <w:b w:val="0"/>
          <w:color w:val="4A4A49"/>
          <w:sz w:val="22"/>
        </w:rPr>
        <w:t>Se escribe flowchart LR, donde LR significa de izquierda a derecha, y es lo que hace que el recorrido cliente, edge, aplicacion, datos se lea como un flujo y no como una torre.</w:t>
      </w:r>
    </w:p>
    <w:p>
      <w:pPr>
        <w:pStyle w:val="ListBullet2"/>
      </w:pPr>
      <w:r>
        <w:rPr>
          <w:b w:val="0"/>
          <w:color w:val="4A4A49"/>
          <w:sz w:val="22"/>
        </w:rPr>
        <w:t>Dos advertencias practicas.</w:t>
      </w:r>
    </w:p>
    <w:p>
      <w:pPr>
        <w:pStyle w:val="ListBullet2"/>
      </w:pPr>
      <w:r>
        <w:rPr>
          <w:b w:val="0"/>
          <w:color w:val="4A4A49"/>
          <w:sz w:val="22"/>
        </w:rPr>
        <w:t>Sirven para dejar una nota al evaluador, no para responder.</w:t>
      </w:r>
    </w:p>
    <w:p>
      <w:pPr>
        <w:pStyle w:val="ListBullet2"/>
      </w:pPr>
      <w:r>
        <w:rPr>
          <w:b w:val="0"/>
          <w:color w:val="4A4A49"/>
          <w:sz w:val="22"/>
        </w:rPr>
        <w:t>(No se proyecta) La diapositiva del molde existe porque el estudiante puede tener el modelo correcto en la cabeza y perder puntos por sintaxis, y porque 2 de los 14 son que el diagrama renderice.</w:t>
      </w:r>
    </w:p>
    <w:p>
      <w:pPr>
        <w:pStyle w:val="ListBullet2"/>
      </w:pPr>
      <w:r>
        <w:rPr>
          <w:b w:val="0"/>
          <w:color w:val="4A4A49"/>
          <w:sz w:val="22"/>
        </w:rPr>
        <w:t>(No se proyecta) Hay cinco cosas que el docente debe poder explicar sin titubear.</w:t>
      </w:r>
    </w:p>
    <w:p>
      <w:pPr>
        <w:pStyle w:val="ListBullet2"/>
      </w:pPr>
      <w:r>
        <w:rPr>
          <w:b w:val="0"/>
          <w:color w:val="4A4A49"/>
          <w:sz w:val="22"/>
        </w:rPr>
        <w:t>(No se proyecta) Vale la pena senalar la caja de la base de datos y decir «esta forma, dentro de este subgraph, son 4 de los 14 puntos».</w:t>
      </w:r>
    </w:p>
    <w:p>
      <w:pPr>
        <w:pStyle w:val="ListBullet2"/>
      </w:pPr>
      <w:r>
        <w:rPr>
          <w:b w:val="0"/>
          <w:color w:val="4A4A49"/>
          <w:sz w:val="22"/>
        </w:rPr>
        <w:t>(No se proyecta) El procedimiento que se proyecta en la demo es el que conviene repetir tres veces: dibujar el boceto donde sea, traducirlo a Mermaid (una IA lo hace bien, y ahi hay que decir la frase exacta: la IA acierta la sintaxis, no el modelo), pegarlo en un visor Mermaid y MIRARLO RENDERIZADO.</w:t>
      </w:r>
    </w:p>
    <w:p>
      <w:pPr>
        <w:pStyle w:val="ListBullet2"/>
      </w:pPr>
      <w:r>
        <w:rPr>
          <w:b w:val="0"/>
          <w:color w:val="4A4A49"/>
          <w:sz w:val="22"/>
        </w:rPr>
        <w:t>(No se proyecta) Si no se dibuja, se corrige ahi mismo; nadie califica un codigo que no dibuja.</w:t>
      </w:r>
    </w:p>
    <w:p>
      <w:r>
        <w:rPr>
          <w:b/>
          <w:color w:val="4A4A49"/>
          <w:sz w:val="22"/>
        </w:rPr>
        <w:t>[Slide 19] El molde de Mermaid, linea por linea (2/2)</w:t>
      </w:r>
      <w:r>
        <w:rPr>
          <w:b w:val="0"/>
          <w:color w:val="4A4A49"/>
          <w:sz w:val="22"/>
        </w:rPr>
        <w:t xml:space="preserve"> — 4 vinetas.</w:t>
      </w:r>
    </w:p>
    <w:p>
      <w:r>
        <w:rPr>
          <w:b/>
          <w:color w:val="4A4A49"/>
          <w:sz w:val="22"/>
        </w:rPr>
        <w:t>[Slide 20] Preguntas frecuentes del grupo</w:t>
      </w:r>
      <w:r>
        <w:rPr>
          <w:b w:val="0"/>
          <w:color w:val="4A4A49"/>
          <w:sz w:val="22"/>
        </w:rPr>
        <w:t xml:space="preserve"> — 5 vinetas.</w:t>
      </w:r>
    </w:p>
    <w:p>
      <w:pPr>
        <w:pStyle w:val="ListBullet2"/>
      </w:pPr>
      <w:r>
        <w:rPr>
          <w:b w:val="0"/>
          <w:color w:val="4A4A49"/>
          <w:sz w:val="22"/>
        </w:rPr>
        <w:t>Estas cuatro aparecen todos los semestres y las cuatro se responden con material que ya esta proyectado.</w:t>
      </w:r>
    </w:p>
    <w:p>
      <w:pPr>
        <w:pStyle w:val="ListBullet2"/>
      </w:pPr>
      <w:r>
        <w:rPr>
          <w:b w:val="0"/>
          <w:color w:val="4A4A49"/>
          <w:sz w:val="22"/>
        </w:rPr>
        <w:t>Si un desarrollador necesita entrar, se hace por un unico host intermedio controlado, llamado bastion.</w:t>
      </w:r>
    </w:p>
    <w:p>
      <w:pPr>
        <w:pStyle w:val="ListBullet2"/>
      </w:pPr>
      <w:r>
        <w:rPr>
          <w:b w:val="0"/>
          <w:color w:val="4A4A49"/>
          <w:sz w:val="22"/>
        </w:rPr>
        <w:t>Por eso las zonas se llaman Publica, Privada y Datos.</w:t>
      </w:r>
    </w:p>
    <w:p>
      <w:pPr>
        <w:pStyle w:val="ListBullet2"/>
      </w:pPr>
      <w:r>
        <w:rPr>
          <w:b w:val="0"/>
          <w:color w:val="4A4A49"/>
          <w:sz w:val="22"/>
        </w:rPr>
        <w:t>El PNG exportado va a la carpeta del Proyecto Integrador, para el informe, y no reemplaza la respuesta.</w:t>
      </w:r>
    </w:p>
    <w:p>
      <w:pPr>
        <w:pStyle w:val="ListBullet2"/>
      </w:pPr>
      <w:r>
        <w:rPr>
          <w:b w:val="0"/>
          <w:color w:val="4A4A49"/>
          <w:sz w:val="22"/>
        </w:rPr>
        <w:t>(No se proyecta) Es mas: la rubrica DESCUENTA por nombrar subredes o servicios de un proveedor concreto, asi que escribir VPC, el nombre de una zona de disponibilidad o el de un servicio de marca resta en vez de sumar.</w:t>
      </w:r>
    </w:p>
    <w:p>
      <w:pPr>
        <w:pStyle w:val="ListBullet2"/>
      </w:pPr>
      <w:r>
        <w:rPr>
          <w:b w:val="0"/>
          <w:color w:val="4A4A49"/>
          <w:sz w:val="22"/>
        </w:rPr>
        <w:t>(No se proyecta) «Puedo subir mi imagen del diagrama en vez del codigo Mermaid?» No para la pregunta 4: lo que se califica es el diagrama renderizado dentro de la plataforma.</w:t>
      </w:r>
    </w:p>
    <w:p>
      <w:pPr>
        <w:pStyle w:val="ListBullet2"/>
      </w:pPr>
      <w:r>
        <w:rPr>
          <w:b w:val="0"/>
          <w:color w:val="4A4A49"/>
          <w:sz w:val="22"/>
        </w:rPr>
        <w:t>(No se proyecta) «Mi sistema es pequeno, solo tiene la aplicacion y la base de datos; igual necesito tres zonas?» Si, y no es burocracia: las tres zonas son 4 puntos y el sentido de la separacion es justamente que el punto de entrada, la logica y los datos tengan grados de exposicion distintos.</w:t>
      </w:r>
    </w:p>
    <w:p>
      <w:r>
        <w:rPr>
          <w:b/>
          <w:color w:val="4A4A49"/>
          <w:sz w:val="22"/>
        </w:rPr>
        <w:t>[Slide 21] El diagrama de Despliegue: donde corre cada cosa</w:t>
      </w:r>
      <w:r>
        <w:rPr>
          <w:b w:val="0"/>
          <w:color w:val="4A4A49"/>
          <w:sz w:val="22"/>
        </w:rPr>
        <w:t xml:space="preserve"> — 23 vinetas.</w:t>
      </w:r>
    </w:p>
    <w:p>
      <w:r>
        <w:rPr>
          <w:b/>
          <w:color w:val="4A4A49"/>
          <w:sz w:val="22"/>
        </w:rPr>
        <w:t>[Slide 22] Que tipo de almacenamiento pide cada componente</w:t>
      </w:r>
      <w:r>
        <w:rPr>
          <w:b w:val="0"/>
          <w:color w:val="4A4A49"/>
          <w:sz w:val="22"/>
        </w:rPr>
        <w:t xml:space="preserve"> — 11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7 - Redes y almacenamiento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7 · Redes y almacenamiento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Red lógica para el diagrama</w:t>
      </w:r>
    </w:p>
    <w:p>
      <w:pPr>
        <w:pStyle w:val="ListNumber"/>
      </w:pPr>
      <w:r>
        <w:rPr>
          <w:b w:val="0"/>
          <w:color w:val="4A4A49"/>
          <w:sz w:val="22"/>
        </w:rPr>
        <w:t>Almacenamiento</w:t>
      </w:r>
    </w:p>
    <w:p>
      <w:pPr>
        <w:pStyle w:val="ListNumber"/>
      </w:pPr>
      <w:r>
        <w:rPr>
          <w:b w:val="0"/>
          <w:color w:val="4A4A49"/>
          <w:sz w:val="22"/>
        </w:rPr>
        <w:t>Checklist del diagrama Deployment</w:t>
      </w:r>
    </w:p>
    <w:p>
      <w:pPr>
        <w:pStyle w:val="ListNumber"/>
      </w:pPr>
      <w:r>
        <w:rPr>
          <w:b w:val="0"/>
          <w:color w:val="4A4A49"/>
          <w:sz w:val="22"/>
        </w:rPr>
        <w:t>El tercer angulo: que responde el diagrama de despliegue (1/2)</w:t>
      </w:r>
    </w:p>
    <w:p>
      <w:pPr>
        <w:pStyle w:val="ListNumber"/>
      </w:pPr>
      <w:r>
        <w:rPr>
          <w:b w:val="0"/>
          <w:color w:val="4A4A49"/>
          <w:sz w:val="22"/>
        </w:rPr>
        <w:t>El tercer angulo: que responde el diagrama de despliegue (2/2)</w:t>
      </w:r>
    </w:p>
    <w:p>
      <w:pPr>
        <w:pStyle w:val="ListNumber"/>
      </w:pPr>
      <w:r>
        <w:rPr>
          <w:b w:val="0"/>
          <w:color w:val="4A4A49"/>
          <w:sz w:val="22"/>
        </w:rPr>
        <w:t>IP, puerto y protocolo: las tres etiquetas de cada flecha</w:t>
      </w:r>
    </w:p>
    <w:p>
      <w:pPr>
        <w:pStyle w:val="ListNumber"/>
      </w:pPr>
      <w:r>
        <w:rPr>
          <w:b w:val="0"/>
          <w:color w:val="4A4A49"/>
          <w:sz w:val="22"/>
        </w:rPr>
        <w:t>Subred publica y privada: lo definen las rutas, no el nombre</w:t>
      </w:r>
    </w:p>
    <w:p>
      <w:pPr>
        <w:pStyle w:val="ListNumber"/>
      </w:pPr>
      <w:r>
        <w:rPr>
          <w:b w:val="0"/>
          <w:color w:val="4A4A49"/>
          <w:sz w:val="22"/>
        </w:rPr>
        <w:t>DNS y balanceador de carga (1/2)</w:t>
      </w:r>
    </w:p>
    <w:p>
      <w:pPr>
        <w:pStyle w:val="ListNumber"/>
      </w:pPr>
      <w:r>
        <w:rPr>
          <w:b w:val="0"/>
          <w:color w:val="4A4A49"/>
          <w:sz w:val="22"/>
        </w:rPr>
        <w:t>DNS y balanceador de carga (2/2)</w:t>
      </w:r>
    </w:p>
    <w:p>
      <w:pPr>
        <w:pStyle w:val="ListNumber"/>
      </w:pPr>
      <w:r>
        <w:rPr>
          <w:b w:val="0"/>
          <w:color w:val="4A4A49"/>
          <w:sz w:val="22"/>
        </w:rPr>
        <w:t>Los tres nombres de almacenamiento (1/2)</w:t>
      </w:r>
    </w:p>
    <w:p>
      <w:pPr>
        <w:pStyle w:val="ListNumber"/>
      </w:pPr>
      <w:r>
        <w:rPr>
          <w:b w:val="0"/>
          <w:color w:val="4A4A49"/>
          <w:sz w:val="22"/>
        </w:rPr>
        <w:t>Los tres nombres de almacenamiento (2/2)</w:t>
      </w:r>
    </w:p>
    <w:p>
      <w:pPr>
        <w:pStyle w:val="ListNumber"/>
      </w:pPr>
      <w:r>
        <w:rPr>
          <w:b w:val="0"/>
          <w:color w:val="4A4A49"/>
          <w:sz w:val="22"/>
        </w:rPr>
        <w:t>El caso de la foto de perfil, y cuando la respuesta correcta es «no necesito objeto»</w:t>
      </w:r>
    </w:p>
    <w:p>
      <w:pPr>
        <w:pStyle w:val="ListNumber"/>
      </w:pPr>
      <w:r>
        <w:rPr>
          <w:b w:val="0"/>
          <w:color w:val="4A4A49"/>
          <w:sz w:val="22"/>
        </w:rPr>
        <w:t>Trazabilidad: la tabla de correspondencia</w:t>
      </w:r>
    </w:p>
    <w:p>
      <w:pPr>
        <w:pStyle w:val="ListNumber"/>
      </w:pPr>
      <w:r>
        <w:rPr>
          <w:b w:val="0"/>
          <w:color w:val="4A4A49"/>
          <w:sz w:val="22"/>
        </w:rPr>
        <w:t>Recorrer una peticion de CloudLite de punta a punta</w:t>
      </w:r>
    </w:p>
    <w:p>
      <w:pPr>
        <w:pStyle w:val="ListNumber"/>
      </w:pPr>
      <w:r>
        <w:rPr>
          <w:b w:val="0"/>
          <w:color w:val="4A4A49"/>
          <w:sz w:val="22"/>
        </w:rPr>
        <w:t>El molde de Mermaid, linea por linea (1/2)</w:t>
      </w:r>
    </w:p>
    <w:p>
      <w:pPr>
        <w:pStyle w:val="ListNumber"/>
      </w:pPr>
      <w:r>
        <w:rPr>
          <w:b w:val="0"/>
          <w:color w:val="4A4A49"/>
          <w:sz w:val="22"/>
        </w:rPr>
        <w:t>El molde de Mermaid, linea por linea (2/2)</w:t>
      </w:r>
    </w:p>
    <w:p>
      <w:pPr>
        <w:pStyle w:val="ListNumber"/>
      </w:pPr>
      <w:r>
        <w:rPr>
          <w:b w:val="0"/>
          <w:color w:val="4A4A49"/>
          <w:sz w:val="22"/>
        </w:rPr>
        <w:t>Preguntas frecuentes del grupo</w:t>
      </w:r>
    </w:p>
    <w:p>
      <w:pPr>
        <w:pStyle w:val="ListNumber"/>
      </w:pPr>
      <w:r>
        <w:rPr>
          <w:b w:val="0"/>
          <w:color w:val="4A4A49"/>
          <w:sz w:val="22"/>
        </w:rPr>
        <w:t>El diagrama de Despliegue: donde corre cada cosa</w:t>
      </w:r>
    </w:p>
    <w:p>
      <w:pPr>
        <w:pStyle w:val="ListNumber"/>
      </w:pPr>
      <w:r>
        <w:rPr>
          <w:b w:val="0"/>
          <w:color w:val="4A4A49"/>
          <w:sz w:val="22"/>
        </w:rPr>
        <w:t>Que tipo de almacenamiento pide cada componente</w:t>
      </w:r>
    </w:p>
    <w:p>
      <w:pPr>
        <w:pStyle w:val="ListNumber"/>
      </w:pPr>
      <w:r>
        <w:rPr>
          <w:b w:val="0"/>
          <w:color w:val="4A4A49"/>
          <w:sz w:val="22"/>
        </w:rPr>
        <w:t>Ejemplo de diagrama de despliegue (Deployment)</w:t>
      </w:r>
    </w:p>
    <w:p>
      <w:pPr>
        <w:pStyle w:val="ListNumber"/>
      </w:pPr>
      <w:r>
        <w:rPr>
          <w:b w:val="0"/>
          <w:color w:val="4A4A49"/>
          <w:sz w:val="22"/>
        </w:rPr>
        <w:t>El Despliegue en Mermaid: el molde que un visor renderiza</w:t>
      </w:r>
    </w:p>
    <w:p>
      <w:pPr>
        <w:pStyle w:val="ListNumber"/>
      </w:pPr>
      <w:r>
        <w:rPr>
          <w:b w:val="0"/>
          <w:color w:val="4A4A49"/>
          <w:sz w:val="22"/>
        </w:rPr>
        <w:t>Del boceto al código Mermaid</w:t>
      </w:r>
    </w:p>
    <w:p>
      <w:pPr>
        <w:pStyle w:val="ListNumber"/>
      </w:pPr>
      <w:r>
        <w:rPr>
          <w:b w:val="0"/>
          <w:color w:val="4A4A49"/>
          <w:sz w:val="22"/>
        </w:rPr>
        <w:t>Clase 7 · cierre conceptual</w:t>
      </w:r>
    </w:p>
    <w:p>
      <w:pPr>
        <w:spacing w:before="200" w:after="60"/>
      </w:pPr>
      <w:r>
        <w:rPr>
          <w:b/>
          <w:color w:val="1A1C1D"/>
          <w:sz w:val="32"/>
        </w:rPr>
        <w:t>Plan de clase minuto a minuto (120 min)</w:t>
      </w:r>
    </w:p>
    <w:p>
      <w:pPr>
        <w:spacing w:before="200" w:after="60"/>
      </w:pPr>
      <w:r>
        <w:rPr>
          <w:b/>
          <w:color w:val="1A1C1D"/>
          <w:sz w:val="32"/>
        </w:rPr>
        <w:t>0–10 · Encuadre PI · [Slide 2][Slide 3]</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en Mermaid en la plataforma del curso (3 zonas + puertos) + tipo de almacenamiento por componente.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~10 min cada uno, con su diapositiva:</w:t>
      </w:r>
    </w:p>
    <w:p>
      <w:pPr>
        <w:pStyle w:val="ListBullet"/>
      </w:pPr>
      <w:r>
        <w:rPr>
          <w:b/>
          <w:color w:val="4A4A49"/>
          <w:sz w:val="22"/>
        </w:rPr>
        <w:t>Red lógica para el diagrama</w:t>
      </w:r>
      <w:r>
        <w:rPr>
          <w:b w:val="0"/>
          <w:color w:val="4A4A49"/>
          <w:sz w:val="22"/>
        </w:rPr>
        <w:t xml:space="preserve"> · [Slide 4]</w:t>
      </w:r>
    </w:p>
    <w:p>
      <w:pPr>
        <w:pStyle w:val="ListBullet"/>
      </w:pPr>
      <w:r>
        <w:rPr>
          <w:b/>
          <w:color w:val="4A4A49"/>
          <w:sz w:val="22"/>
        </w:rPr>
        <w:t>Almacenamiento</w:t>
      </w:r>
      <w:r>
        <w:rPr>
          <w:b w:val="0"/>
          <w:color w:val="4A4A49"/>
          <w:sz w:val="22"/>
        </w:rPr>
        <w:t xml:space="preserve"> · [Slide 5]</w:t>
      </w:r>
    </w:p>
    <w:p>
      <w:pPr>
        <w:pStyle w:val="ListBullet"/>
      </w:pPr>
      <w:r>
        <w:rPr>
          <w:b/>
          <w:color w:val="4A4A49"/>
          <w:sz w:val="22"/>
        </w:rPr>
        <w:t>Checklist del diagrama Deployment</w:t>
      </w:r>
      <w:r>
        <w:rPr>
          <w:b w:val="0"/>
          <w:color w:val="4A4A49"/>
          <w:sz w:val="22"/>
        </w:rPr>
        <w:t xml:space="preserve"> · [Slide 6]</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25]</w:t>
      </w:r>
    </w:p>
    <w:p>
      <w:r>
        <w:rPr>
          <w:b w:val="0"/>
          <w:color w:val="4A4A49"/>
          <w:sz w:val="22"/>
        </w:rPr>
        <w:t xml:space="preserve">Herramienta del día: </w:t>
      </w:r>
      <w:r>
        <w:rPr>
          <w:b/>
          <w:color w:val="4A4A49"/>
          <w:sz w:val="22"/>
        </w:rPr>
        <w:t>Navegador · editor de diagramas del curso (Mermaid) · boceto libre opcional</w:t>
      </w:r>
      <w:r>
        <w:rPr>
          <w:b w:val="0"/>
          <w:color w:val="4A4A49"/>
          <w:sz w:val="22"/>
        </w:rPr>
        <w:t>.</w:t>
      </w:r>
    </w:p>
    <w:p>
      <w:r>
        <w:rPr>
          <w:b/>
          <w:color w:val="4A4A49"/>
          <w:sz w:val="22"/>
        </w:rPr>
        <w:t>Demo que usted debe poder repetir:</w:t>
      </w:r>
      <w:r>
        <w:rPr>
          <w:b w:val="0"/>
          <w:color w:val="4A4A49"/>
          <w:sz w:val="22"/>
        </w:rPr>
        <w:t xml:space="preserve"> Del boceto de tres zonas al Mermaid que se califica</w:t>
      </w:r>
    </w:p>
    <w:p>
      <w:pPr>
        <w:pStyle w:val="ListNumber"/>
      </w:pPr>
      <w:r>
        <w:rPr>
          <w:b w:val="0"/>
          <w:color w:val="4A4A49"/>
          <w:sz w:val="22"/>
        </w:rPr>
        <w:t>En draw.io o Excalidraw dibuje TRES rectangulos, rotulados «Zona publica», «Zona privada» y «Zona de datos».</w:t>
      </w:r>
    </w:p>
    <w:p>
      <w:pPr>
        <w:pStyle w:val="ListNumber"/>
      </w:pPr>
      <w:r>
        <w:rPr>
          <w:b w:val="0"/>
          <w:color w:val="4A4A49"/>
          <w:sz w:val="22"/>
        </w:rPr>
        <w:t xml:space="preserve">Reparta las cajas de CloudLite: </w:t>
      </w:r>
      <w:r>
        <w:rPr>
          <w:rFonts w:ascii="Consolas" w:hAnsi="Consolas"/>
          <w:b w:val="0"/>
          <w:color w:val="111111"/>
          <w:sz w:val="21"/>
        </w:rPr>
        <w:t>Edge / balanceador</w:t>
      </w:r>
      <w:r>
        <w:rPr>
          <w:b w:val="0"/>
          <w:color w:val="4A4A49"/>
          <w:sz w:val="22"/>
        </w:rPr>
        <w:t xml:space="preserve"> y </w:t>
      </w:r>
      <w:r>
        <w:rPr>
          <w:rFonts w:ascii="Consolas" w:hAnsi="Consolas"/>
          <w:b w:val="0"/>
          <w:color w:val="111111"/>
          <w:sz w:val="21"/>
        </w:rPr>
        <w:t>App web</w:t>
      </w:r>
      <w:r>
        <w:rPr>
          <w:b w:val="0"/>
          <w:color w:val="4A4A49"/>
          <w:sz w:val="22"/>
        </w:rPr>
        <w:t xml:space="preserve"> en la publica, </w:t>
      </w:r>
      <w:r>
        <w:rPr>
          <w:rFonts w:ascii="Consolas" w:hAnsi="Consolas"/>
          <w:b w:val="0"/>
          <w:color w:val="111111"/>
          <w:sz w:val="21"/>
        </w:rPr>
        <w:t>API CloudLite</w:t>
      </w:r>
      <w:r>
        <w:rPr>
          <w:b w:val="0"/>
          <w:color w:val="4A4A49"/>
          <w:sz w:val="22"/>
        </w:rPr>
        <w:t xml:space="preserve"> en la privada, </w:t>
      </w:r>
      <w:r>
        <w:rPr>
          <w:rFonts w:ascii="Consolas" w:hAnsi="Consolas"/>
          <w:b w:val="0"/>
          <w:color w:val="111111"/>
          <w:sz w:val="21"/>
        </w:rPr>
        <w:t>Base de datos</w:t>
      </w:r>
      <w:r>
        <w:rPr>
          <w:b w:val="0"/>
          <w:color w:val="4A4A49"/>
          <w:sz w:val="22"/>
        </w:rPr>
        <w:t xml:space="preserve"> en la de datos — nunca en la publica. El </w:t>
      </w:r>
      <w:r>
        <w:rPr>
          <w:rFonts w:ascii="Consolas" w:hAnsi="Consolas"/>
          <w:b w:val="0"/>
          <w:color w:val="111111"/>
          <w:sz w:val="21"/>
        </w:rPr>
        <w:t>Cliente / navegador</w:t>
      </w:r>
      <w:r>
        <w:rPr>
          <w:b w:val="0"/>
          <w:color w:val="4A4A49"/>
          <w:sz w:val="22"/>
        </w:rPr>
        <w:t xml:space="preserve"> va FUERA de las tres zonas: es el actor, no algo que usted despliegue, y esa es una de las dos filas sin par de la pregunta 6.</w:t>
      </w:r>
    </w:p>
    <w:p>
      <w:pPr>
        <w:pStyle w:val="ListNumber"/>
      </w:pPr>
      <w:r>
        <w:rPr>
          <w:b w:val="0"/>
          <w:color w:val="4A4A49"/>
          <w:sz w:val="22"/>
        </w:rPr>
        <w:t xml:space="preserve">Etiquete cada flecha con su puerto (443 al edge, 8080 a la API, 5432 a la base de datos) y saque una flecha aparte a la </w:t>
      </w:r>
      <w:r>
        <w:rPr>
          <w:rFonts w:ascii="Consolas" w:hAnsi="Consolas"/>
          <w:b w:val="0"/>
          <w:color w:val="111111"/>
          <w:sz w:val="21"/>
        </w:rPr>
        <w:t>Pasarela de pagos</w:t>
      </w:r>
      <w:r>
        <w:rPr>
          <w:b w:val="0"/>
          <w:color w:val="4A4A49"/>
          <w:sz w:val="22"/>
        </w:rPr>
        <w:t xml:space="preserve"> externa: ahi esta la frontera de confianza, y son 2 de los 14 pts.</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Traduzca ese boceto a Mermaid (el codigo de referencia esta abajo), peguelo en la pregunta 4 de la actividad y proyectelo RENDERIZADO: 2 de los 14 pts son que renderice sin error.</w:t>
      </w:r>
    </w:p>
    <w:p>
      <w:pPr>
        <w:pStyle w:val="ListNumber"/>
      </w:pPr>
      <w:r>
        <w:rPr>
          <w:b w:val="0"/>
          <w:color w:val="4A4A49"/>
          <w:sz w:val="22"/>
        </w:rPr>
        <w:t>Verifique en voz alta que los nombres de los servicios son LOS MISMOS del C4 Containers de la Clase 4.</w:t>
      </w:r>
    </w:p>
    <w:p>
      <w:r>
        <w:rPr>
          <w:b/>
          <w:color w:val="4A4A49"/>
          <w:sz w:val="22"/>
        </w:rPr>
        <w:t>Referencia del resultado:</w:t>
      </w:r>
      <w:r>
        <w:rPr>
          <w:b w:val="0"/>
          <w:color w:val="4A4A49"/>
          <w:sz w:val="22"/>
        </w:rPr>
        <w:t xml:space="preserve"> Despliegue en tres zonas de CloudLite (el resultado de la demo). Si la red falla o prefiere no dibujar a mano, pegue este codigo en la pregunta de diagrama de la actividad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cliente["Cliente / navegador&lt;br/&gt;Usuario final o Administrador"]</w:t>
      </w:r>
      <w:r>
        <w:br/>
      </w:r>
      <w:r>
        <w:rPr>
          <w:rFonts w:ascii="Consolas" w:hAnsi="Consolas"/>
          <w:color w:val="111111"/>
          <w:sz w:val="19"/>
        </w:rPr>
        <w:t xml:space="preserve">    subgraph publica["Zona publica - internet"]</w:t>
      </w:r>
      <w:r>
        <w:br/>
      </w:r>
      <w:r>
        <w:rPr>
          <w:rFonts w:ascii="Consolas" w:hAnsi="Consolas"/>
          <w:color w:val="111111"/>
          <w:sz w:val="19"/>
        </w:rPr>
        <w:t xml:space="preserve">        edge["Edge / balanceador&lt;br/&gt;443 HTTPS"]</w:t>
      </w:r>
      <w:r>
        <w:br/>
      </w:r>
      <w:r>
        <w:rPr>
          <w:rFonts w:ascii="Consolas" w:hAnsi="Consolas"/>
          <w:color w:val="111111"/>
          <w:sz w:val="19"/>
        </w:rPr>
        <w:t xml:space="preserve">        web["App web&lt;br/&gt;React - estatico&lt;br/&gt;443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solo alcanzable desde el edge"]</w:t>
      </w:r>
      <w:r>
        <w:br/>
      </w:r>
      <w:r>
        <w:rPr>
          <w:rFonts w:ascii="Consolas" w:hAnsi="Consolas"/>
          <w:color w:val="111111"/>
          <w:sz w:val="19"/>
        </w:rPr>
        <w:t xml:space="preserve">        api["API CloudLite&lt;br/&gt;Node.js&lt;br/&gt;8080 HTTP"]</w:t>
      </w:r>
      <w:r>
        <w:br/>
      </w:r>
      <w:r>
        <w:rPr>
          <w:rFonts w:ascii="Consolas" w:hAnsi="Consolas"/>
          <w:color w:val="111111"/>
          <w:sz w:val="19"/>
        </w:rPr>
        <w:t xml:space="preserve">    end</w:t>
      </w:r>
      <w:r>
        <w:br/>
      </w:r>
      <w:r>
        <w:rPr>
          <w:rFonts w:ascii="Consolas" w:hAnsi="Consolas"/>
          <w:color w:val="111111"/>
          <w:sz w:val="19"/>
        </w:rPr>
        <w:t xml:space="preserve">    subgraph datos["Zona de datos - sin salida a internet"]</w:t>
      </w:r>
      <w:r>
        <w:br/>
      </w:r>
      <w:r>
        <w:rPr>
          <w:rFonts w:ascii="Consolas" w:hAnsi="Consolas"/>
          <w:color w:val="111111"/>
          <w:sz w:val="19"/>
        </w:rPr>
        <w:t xml:space="preserve">        db[("Base de datos&lt;br/&gt;PostgreSQL&lt;br/&gt;5432 TCP")]</w:t>
      </w:r>
      <w:r>
        <w:br/>
      </w:r>
      <w:r>
        <w:rPr>
          <w:rFonts w:ascii="Consolas" w:hAnsi="Consolas"/>
          <w:color w:val="111111"/>
          <w:sz w:val="19"/>
        </w:rPr>
        <w:t xml:space="preserve">    end</w:t>
      </w:r>
      <w:r>
        <w:br/>
      </w:r>
      <w:r>
        <w:rPr>
          <w:rFonts w:ascii="Consolas" w:hAnsi="Consolas"/>
          <w:color w:val="111111"/>
          <w:sz w:val="19"/>
        </w:rPr>
        <w:t xml:space="preserve">    pagos["Pasarela de pagos&lt;br/&gt;externo - 443"]</w:t>
      </w:r>
      <w:r>
        <w:br/>
      </w:r>
      <w:r>
        <w:rPr>
          <w:rFonts w:ascii="Consolas" w:hAnsi="Consolas"/>
          <w:color w:val="111111"/>
          <w:sz w:val="19"/>
        </w:rPr>
        <w:t xml:space="preserve">    cliente --&gt;|"HTTPS 443 - frontera de confianza"| edge</w:t>
      </w:r>
      <w:r>
        <w:br/>
      </w:r>
      <w:r>
        <w:rPr>
          <w:rFonts w:ascii="Consolas" w:hAnsi="Consolas"/>
          <w:color w:val="111111"/>
          <w:sz w:val="19"/>
        </w:rPr>
        <w:t xml:space="preserve">    cliente --&gt;|"HTTPS 443 - descarga el bundle"| web</w:t>
      </w:r>
      <w:r>
        <w:br/>
      </w:r>
      <w:r>
        <w:rPr>
          <w:rFonts w:ascii="Consolas" w:hAnsi="Consolas"/>
          <w:color w:val="111111"/>
          <w:sz w:val="19"/>
        </w:rPr>
        <w:t xml:space="preserve">    edge --&gt;|"HTTP 8080"| api</w:t>
      </w:r>
      <w:r>
        <w:br/>
      </w:r>
      <w:r>
        <w:rPr>
          <w:rFonts w:ascii="Consolas" w:hAnsi="Consolas"/>
          <w:color w:val="111111"/>
          <w:sz w:val="19"/>
        </w:rPr>
        <w:t xml:space="preserve">    api --&gt;|"TCP 5432"| db</w:t>
      </w:r>
      <w:r>
        <w:br/>
      </w:r>
      <w:r>
        <w:rPr>
          <w:rFonts w:ascii="Consolas" w:hAnsi="Consolas"/>
          <w:color w:val="111111"/>
          <w:sz w:val="19"/>
        </w:rPr>
        <w:t xml:space="preserve">    api --&gt;|"HTTPS 443 - frontera de confianza"| pagos</w:t>
      </w:r>
    </w:p>
    <w:p>
      <w:r>
        <w:rPr>
          <w:b w:val="0"/>
          <w:color w:val="4A4A49"/>
          <w:sz w:val="22"/>
        </w:rPr>
        <w:t>Narra los clics en voz alta. Si falla la red, proyecta la [Slide 24], que ya trae el resultado de la demo, y recórrela rótulo por rótulo.</w:t>
      </w:r>
    </w:p>
    <w:p>
      <w:r>
        <w:rPr>
          <w:b w:val="0"/>
          <w:color w:val="4A4A49"/>
          <w:sz w:val="22"/>
        </w:rPr>
        <w:t>Cierra la demo con: «copien la estructura, no el dominio de mi ejemplo.»</w:t>
      </w:r>
    </w:p>
    <w:p>
      <w:r>
        <w:rPr>
          <w:b/>
          <w:color w:val="4A4A49"/>
          <w:sz w:val="22"/>
        </w:rPr>
        <w:t>Si se hace el taller, cierra la demo en la plataforma del curso</w:t>
      </w:r>
      <w:r>
        <w:rPr>
          <w:b w:val="0"/>
          <w:color w:val="4A4A49"/>
          <w:sz w:val="22"/>
        </w:rPr>
        <w:t xml:space="preserve"> (sin diapositiva: el flujo está en el </w:t>
      </w:r>
      <w:r>
        <w:rPr>
          <w:rFonts w:ascii="Consolas" w:hAnsi="Consolas"/>
          <w:b w:val="0"/>
          <w:color w:val="111111"/>
          <w:sz w:val="21"/>
        </w:rPr>
        <w:t>Taller … .docx</w:t>
      </w:r>
      <w:r>
        <w:rPr>
          <w:b w:val="0"/>
          <w:color w:val="4A4A49"/>
          <w:sz w:val="22"/>
        </w:rPr>
        <w:t>)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flowchart</w:t>
      </w:r>
      <w:r>
        <w:rPr>
          <w:b w:val="0"/>
          <w:color w:val="4A4A49"/>
          <w:sz w:val="22"/>
        </w:rPr>
        <w:t>». Revisa el resultado: la IA acierta la sintaxis, no tu modelo.</w:t>
      </w:r>
    </w:p>
    <w:p>
      <w:pPr>
        <w:pStyle w:val="ListBullet"/>
      </w:pPr>
      <w:r>
        <w:rPr>
          <w:b/>
          <w:color w:val="4A4A49"/>
          <w:sz w:val="22"/>
        </w:rPr>
        <w:t>3. Pega y renderiza en la plataforma del curso</w:t>
      </w:r>
      <w:r>
        <w:rPr>
          <w:b w:val="0"/>
          <w:color w:val="4A4A49"/>
          <w:sz w:val="22"/>
        </w:rPr>
        <w:t xml:space="preserve"> Pega ese codigo en la caja de texto de la pregunta y mira como lo dibuja la plataforma. Si no renderiza, corrige ahi mismo: lo que se califica es el diagrama renderizado dentro de la plataforma del curso.</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opcional · sin diapositiva</w:t>
      </w:r>
    </w:p>
    <w:p>
      <w:r>
        <w:rPr>
          <w:b w:val="0"/>
          <w:color w:val="4A4A49"/>
          <w:sz w:val="22"/>
        </w:rPr>
        <w:t xml:space="preserve">El taller es </w:t>
      </w:r>
      <w:r>
        <w:rPr>
          <w:b/>
          <w:color w:val="4A4A49"/>
          <w:sz w:val="22"/>
        </w:rPr>
        <w:t>opcional</w:t>
      </w:r>
      <w:r>
        <w:rPr>
          <w:b w:val="0"/>
          <w:color w:val="4A4A49"/>
          <w:sz w:val="22"/>
        </w:rPr>
        <w:t xml:space="preserve"> y ya no está en el deck: si se hace hoy, comparte el </w:t>
      </w:r>
      <w:r>
        <w:rPr>
          <w:rFonts w:ascii="Consolas" w:hAnsi="Consolas"/>
          <w:b w:val="0"/>
          <w:color w:val="111111"/>
          <w:sz w:val="21"/>
        </w:rPr>
        <w:t>Taller … .docx</w:t>
      </w:r>
      <w:r>
        <w:rPr>
          <w:b w:val="0"/>
          <w:color w:val="4A4A49"/>
          <w:sz w:val="22"/>
        </w:rPr>
        <w:t xml:space="preserve"> de</w:t>
      </w:r>
    </w:p>
    <w:p>
      <w:r>
        <w:rPr>
          <w:rFonts w:ascii="Consolas" w:hAnsi="Consolas"/>
          <w:b w:val="0"/>
          <w:color w:val="111111"/>
          <w:sz w:val="21"/>
        </w:rPr>
        <w:t>Clases/Clase 7 - Redes y almacenamiento cloud/</w:t>
      </w:r>
      <w:r>
        <w:rPr>
          <w:b w:val="0"/>
          <w:color w:val="4A4A49"/>
          <w:sz w:val="22"/>
        </w:rPr>
        <w:t xml:space="preserve"> (los pasos también están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26]</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la plataforma del curso. Siguiente hito del PI según el plan.»</w:t>
      </w:r>
    </w:p>
    <w:p>
      <w:pPr>
        <w:spacing w:before="200" w:after="60"/>
      </w:pPr>
      <w:r>
        <w:rPr>
          <w:b/>
          <w:color w:val="1A1C1D"/>
          <w:sz w:val="32"/>
        </w:rPr>
        <w:t>Actividad / taller (detalle)</w:t>
      </w:r>
    </w:p>
    <w:p>
      <w:pPr>
        <w:pStyle w:val="ListNumber"/>
      </w:pPr>
      <w:r>
        <w:rPr>
          <w:b w:val="0"/>
          <w:color w:val="4A4A49"/>
          <w:sz w:val="22"/>
        </w:rPr>
        <w:t>Paso 1: dibuje primero el boceto del despliegue en Excalidraw o draw.io con las tres zonas (publica, privada y de datos), y despues pidale a una IA que lo traduzca a Mermaid; peguelo en la pregunta 4 y verifique en el diagrama ya renderizado que la base de datos NO quede en la zona publica.</w:t>
      </w:r>
    </w:p>
    <w:p>
      <w:pPr>
        <w:pStyle w:val="ListNumber"/>
      </w:pPr>
      <w:r>
        <w:rPr>
          <w:b w:val="0"/>
          <w:color w:val="4A4A49"/>
          <w:sz w:val="22"/>
        </w:rPr>
        <w:t>Paso 2: etiquete en ese mismo diagrama el puerto de cada componente y marque las fronteras de confianza, es decir donde termina lo que usted controla; verifique que no aparezcan nombres de subredes ni de servicios de un proveedor concreto.</w:t>
      </w:r>
    </w:p>
    <w:p>
      <w:pPr>
        <w:pStyle w:val="ListNumber"/>
      </w:pPr>
      <w:r>
        <w:rPr>
          <w:b w:val="0"/>
          <w:color w:val="4A4A49"/>
          <w:sz w:val="22"/>
        </w:rPr>
        <w:t>Paso 3: justifique en la pregunta 5 el tipo de almacenamiento de cada componente diciendo que caracteristica del dato lo exige; si su dominio no necesita almacenamiento de objetos, declarelo y justifiquelo en vez de agregarlo.</w:t>
      </w:r>
    </w:p>
    <w:p>
      <w:pPr>
        <w:pStyle w:val="ListNumber"/>
      </w:pPr>
      <w:r>
        <w:rPr>
          <w:b w:val="0"/>
          <w:color w:val="4A4A49"/>
          <w:sz w:val="22"/>
        </w:rPr>
        <w:t>Paso 4: complete en la pregunta 6 la tabla de correspondencia entre el C4 Containers y el Despliegue, con una fila por componente y su zona, y liste los renombres que aplico; si no hubo ninguno, digalo explicitamente.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b w:val="0"/>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2034416"/>
            <wp:docPr id="1" name="Picture 1"/>
            <wp:cNvGraphicFramePr>
              <a:graphicFrameLocks noChangeAspect="1"/>
            </wp:cNvGraphicFramePr>
            <a:graphic>
              <a:graphicData uri="http://schemas.openxmlformats.org/drawingml/2006/picture">
                <pic:pic>
                  <pic:nvPicPr>
                    <pic:cNvPr id="0" name="demo-clase07.png"/>
                    <pic:cNvPicPr/>
                  </pic:nvPicPr>
                  <pic:blipFill>
                    <a:blip r:embed="rId9"/>
                    <a:stretch>
                      <a:fillRect/>
                    </a:stretch>
                  </pic:blipFill>
                  <pic:spPr>
                    <a:xfrm>
                      <a:off x="0" y="0"/>
                      <a:ext cx="5120640" cy="2034416"/>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7/Capturas/evidencia-clase07.png.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la plataforma del curso (la plataforma del curso).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