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11 · Revisión de código cruzada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Al recibir el proyecto VetCare de otro estudiante, ¿qué se verifica primero?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Que el proyecto ejecute y haga lo que dice hacer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La indentación y las llaves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Los nombres de las variables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Que los comentarios estén actualizados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¿Cuál de estos comentarios es retroalimentación útil?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El manejo de errores está horrible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Ustedes no validan nada, así no se programa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En VentanaPrincipal.java línea 84 el catch está vacío: si el disco está lleno la mascota se pierde y el usuario ve mensaje de éxito. Sugerencia: mostrar el error en un JOptionPane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Le faltó orden al proyecto en general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Todo hallazgo debe indicar dónde está el problema (archivo y línea, o los pasos para reproducirlo).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Si VetCare funciona en el caso normal, no hay nada que reportar en la revisión.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¿Cuál de estos hallazgos en VetCare se clasifica como bloqueante?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Una variable llamada x dentro de un bucle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Falta una línea en blanco entre dos métodos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Un comentario que quedó desactualizado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Un catch vacío que hace perder la mascota registrada sin avisarle al usuario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¿Para qué sirve el checklist de revisión?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Para reemplazar la nota del docente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Para que la revisión no dependa del gusto del revisor y sea comparable entre un proyecto y otro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Para que el revisor no tenga que ejecutar el proyecto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Para reescribir el proyecto ajeno con la arquitectura del revisor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Reescriba el comentario 'tu código es un desastre, no se entiende nada' como un hallazgo útil sobre ClinicaParaRevisar.java, usando la estructura Evidencia + Impacto + Sugerencia.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¿Por qué el revisor debe ejecutar el proyecto antes de escribir el informe?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