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9 · Casos de uso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Avance del PI (si se hace la practica):</w:t>
      </w:r>
      <w:r>
        <w:rPr>
          <w:b w:val="0"/>
          <w:color w:val="4A4A49"/>
          <w:sz w:val="22"/>
        </w:rPr>
        <w:t xml:space="preserve"> Queda listo el diagrama de casos de uso de VetCare con su limite de sistema y la especificacion textual completa de Registrar mascota y Buscar expediente.</w:t>
      </w:r>
    </w:p>
    <w:p>
      <w:pPr>
        <w:pStyle w:val="ListBullet"/>
      </w:pPr>
      <w:r>
        <w:rPr>
          <w:b/>
          <w:color w:val="4A4A49"/>
          <w:sz w:val="22"/>
        </w:rPr>
        <w:t>Practica (opcional):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9 - Casos de uso/Taller PI - Clase 9 - VetCare.docx</w:t>
      </w:r>
      <w:r>
        <w:rPr>
          <w:b w:val="0"/>
          <w:color w:val="4A4A49"/>
          <w:sz w:val="22"/>
        </w:rPr>
        <w:t xml:space="preserve"> — no esta en el deck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draw.io · Google Docs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9 - Casos de uso/Presentacion.pptx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Un caso de uso es la descripcion de una interaccion completa entre un...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En la clinica, Registrar mascota pasa la prueba, porque la recepcionista de la clinica termina con la ficha creada y el codigo asignado; en cambio Validar la fecha de nacimiento no la pasa, porque nadie llega a la clinica con el objetivo de validar una fecha.</w:t>
      </w:r>
    </w:p>
    <w:p>
      <w:pPr>
        <w:pStyle w:val="ListBullet2"/>
      </w:pPr>
      <w:r>
        <w:rPr>
          <w:b w:val="0"/>
          <w:color w:val="4A4A49"/>
          <w:sz w:val="22"/>
        </w:rPr>
        <w:t>Esa distincion parece un detalle de nombres, pero define el tamaño de todo el modelo: si se confunde, un sistema pequeño como el sistema termina con cuarenta casos de uso inutiles en vez de seis u ocho casos de uso reales.</w:t>
      </w:r>
    </w:p>
    <w:p>
      <w:r>
        <w:rPr>
          <w:b/>
          <w:color w:val="4A4A49"/>
          <w:sz w:val="22"/>
        </w:rPr>
        <w:t>El actor es un rol, no una persona ni un cargo del organigrama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Si en la clinica dibujamos adentro del rectangulo un caso de uso llamado Enviar mensaje de WhatsApp, estamos diciendo que nosotros construimos la mensajeria, y eso probablemente sea falso y encarezca el proyecto por escrito.</w:t>
      </w:r>
    </w:p>
    <w:p>
      <w:r>
        <w:rPr>
          <w:b/>
          <w:color w:val="4A4A49"/>
          <w:sz w:val="22"/>
        </w:rPr>
        <w:t>Las relaciones entre casos de uso son tres y se abusa de ellas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Las relaciones entre casos de uso son tres y se abusa de ellas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La especificacion textual es donde vive el noventa por ciento del valor...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Un caso de uso especificado tiene ficha de identificacion (ID, nombre, actor primario, requisitos que cubre, prioridad y frecuencia), precondiciones, postcondiciones, flujo principal y flujos alternos, y las reglas de negocio asociadas.</w:t>
      </w:r>
    </w:p>
    <w:p>
      <w:r>
        <w:rPr>
          <w:b/>
          <w:color w:val="4A4A49"/>
          <w:sz w:val="22"/>
        </w:rPr>
        <w:t>La especificacion textual es donde vive el noventa por ciento del valor...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Precondiciones y postcondiciones son un contrato, no un adorno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Escribirlas asi tiene dos consecuencias practicas enormes.</w:t>
      </w:r>
    </w:p>
    <w:p>
      <w:pPr>
        <w:pStyle w:val="ListBullet2"/>
      </w:pPr>
      <w:r>
        <w:rPr>
          <w:b w:val="0"/>
          <w:color w:val="4A4A49"/>
          <w:sz w:val="22"/>
        </w:rPr>
        <w:t>Primero, cada postcondicion se convierte casi automaticamente en un caso de prueba, porque describe algo que se puede ir a comprobar.</w:t>
      </w:r>
    </w:p>
    <w:p>
      <w:r>
        <w:rPr>
          <w:b/>
          <w:color w:val="4A4A49"/>
          <w:sz w:val="22"/>
        </w:rPr>
        <w:t>Precondiciones y postcondiciones son un contrato, no un adorno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El diagrama de casos de uso en Mermaid</w:t>
      </w:r>
      <w:r>
        <w:rPr>
          <w:b w:val="0"/>
          <w:color w:val="4A4A49"/>
          <w:sz w:val="22"/>
        </w:rPr>
        <w:t xml:space="preserve"> — 18 vinetas.</w:t>
      </w:r>
    </w:p>
    <w:p>
      <w:r>
        <w:rPr>
          <w:b/>
          <w:color w:val="4A4A49"/>
          <w:sz w:val="22"/>
        </w:rPr>
        <w:t>La especificacion textual del caso de uso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proyecta como un caso de uso mal escrito (Dar clic en guardar) se transforma en uno correcto (Registrar mascota) y luego llena en vivo, delante del grupo, la plantilla de especificacion de Buscar expediente.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el tema es: Casos de uso. Todo lo que vamos a ver esta en las laminas.»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las laminas de teoria (una por concepto)</w:t>
      </w:r>
    </w:p>
    <w:p>
      <w:r>
        <w:rPr>
          <w:b w:val="0"/>
          <w:color w:val="4A4A49"/>
          <w:sz w:val="22"/>
        </w:rPr>
        <w:t>y en las de codigo 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proyecta como un caso de uso mal escrito (Dar clic en guardar) se transforma en uno correcto (Registrar mascota) y luego llena en vivo, delante del grupo, la plantilla de especificacion de Buscar expediente.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9/Plantillas/CU-VetCare-Especificacion.md</w:t>
      </w:r>
    </w:p>
    <w:p>
      <w:pPr>
        <w:spacing w:before="200" w:after="60"/>
      </w:pPr>
      <w:r>
        <w:rPr>
          <w:b/>
          <w:color w:val="1A1C1D"/>
          <w:sz w:val="32"/>
        </w:rPr>
        <w:t>60-105 · Practica guiada (OPCIONAL) = avance del PI</w:t>
      </w:r>
    </w:p>
    <w:p>
      <w:r>
        <w:rPr>
          <w:b w:val="0"/>
          <w:color w:val="4A4A49"/>
          <w:sz w:val="22"/>
        </w:rPr>
        <w:t>No hay laminas para esta franja: la guia es el archivo</w:t>
      </w:r>
    </w:p>
    <w:p>
      <w:r>
        <w:rPr>
          <w:rFonts w:ascii="Consolas" w:hAnsi="Consolas"/>
          <w:b w:val="0"/>
          <w:color w:val="111111"/>
          <w:sz w:val="21"/>
        </w:rPr>
        <w:t>Clases/Clase 9 - Casos de uso/Taller PI - Clase 9 - VetCare.docx</w:t>
      </w:r>
      <w:r>
        <w:rPr>
          <w:b w:val="0"/>
          <w:color w:val="4A4A49"/>
          <w:sz w:val="22"/>
        </w:rPr>
        <w:t xml:space="preserve"> (compartirlo, no proyectarlo).</w:t>
      </w:r>
    </w:p>
    <w:p>
      <w:r>
        <w:rPr>
          <w:b w:val="0"/>
          <w:color w:val="4A4A49"/>
          <w:sz w:val="22"/>
        </w:rPr>
        <w:t>Si hoy no se hace, usar el tiempo para profundizar la teoria y la demo.</w:t>
      </w:r>
    </w:p>
    <w:p>
      <w:r>
        <w:rPr>
          <w:b/>
          <w:color w:val="4A4A49"/>
          <w:sz w:val="22"/>
        </w:rPr>
        <w:t>Decir (si se hace):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En draw.io, dibujar el limite del sistema rotulado VetCare y ubicar afuera los actores como roles (Recepcionista, Veterinario, Administrador y el servicio externo de mensajeria como actor secundario candidato, que hoy todavia no se conecta a ningun caso de uso); ningun actor puede llamarse con nombre propio ni con cargo inventado.</w:t>
      </w:r>
    </w:p>
    <w:p>
      <w:pPr>
        <w:pStyle w:val="ListNumber"/>
      </w:pPr>
      <w:r>
        <w:rPr>
          <w:b w:val="0"/>
          <w:color w:val="4A4A49"/>
          <w:sz w:val="22"/>
        </w:rPr>
        <w:t>Colocar dentro del limite entre seis y ocho casos de uso derivados del catalogo de RF ya construido, todos redactados como verbo en infinitivo mas objeto del dominio, y borrar de inmediato cualquier elipse que se llame Guardar, Validar, Mostrar o Iniciar pantalla.</w:t>
      </w:r>
    </w:p>
    <w:p>
      <w:pPr>
        <w:pStyle w:val="ListNumber"/>
      </w:pPr>
      <w:r>
        <w:rPr>
          <w:b w:val="0"/>
          <w:color w:val="4A4A49"/>
          <w:sz w:val="22"/>
        </w:rPr>
        <w:t>Construir en Google Docs la matriz de trazabilidad RF a CU: cada requisito funcional debe apuntar al menos a un caso de uso y cada caso de uso debe nacer de al menos un requisito; marcar en rojo los huerfanos que aparezcan y anotar por escrito la decision que se tomara con cada uno.</w:t>
      </w:r>
    </w:p>
    <w:p>
      <w:pPr>
        <w:pStyle w:val="ListNumber"/>
      </w:pPr>
      <w:r>
        <w:rPr>
          <w:b w:val="0"/>
          <w:color w:val="4A4A49"/>
          <w:sz w:val="22"/>
        </w:rPr>
        <w:t>Modelar exactamente una relacion include y una relacion extend en el diagrama, y escribir al lado, en una nota de draw.io, una frase que justifique por que una es obligatoria y la otra condicional; si no se puede justificar, se elimina la flecha.</w:t>
      </w:r>
    </w:p>
    <w:p>
      <w:pPr>
        <w:pStyle w:val="ListNumber"/>
      </w:pPr>
      <w:r>
        <w:rPr>
          <w:b w:val="0"/>
          <w:color w:val="4A4A49"/>
          <w:sz w:val="22"/>
        </w:rPr>
        <w:t>Diligenciar la plantilla completa de especificacion para CU-01 Registrar mascota y CU-02 Buscar expediente, con precondiciones, postcondiciones de exito y de fracaso, flujo principal en pares actor-sistema y minimo dos flujos alternos cada uno; exportar todo a PDF y subirlo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Un PDF con el diagrama de casos de uso, la matriz de trazabilidad RF a CU y las dos especificaciones textuales completas (precondiciones, postcondiciones, flujo principal y minimo dos flujos alternos cada una),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Sintesis y cierre</w:t>
      </w:r>
    </w:p>
    <w:p>
      <w:r>
        <w:rPr>
          <w:b w:val="0"/>
          <w:color w:val="4A4A49"/>
          <w:sz w:val="22"/>
        </w:rPr>
        <w:t>Si hubo practica, repasar los criterios de exito del archivo del taller (no estan en el deck).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9/Quiz Clase 9 -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 (si hubo practica):</w:t>
      </w:r>
      <w:r>
        <w:rPr>
          <w:b w:val="0"/>
          <w:color w:val="4A4A49"/>
          <w:sz w:val="22"/>
        </w:rPr>
        <w:t xml:space="preserve"> «Queda avanzado: Queda listo el diagrama de casos de uso de VetCare con su limite de sistema y la especificacion textual completa de Registrar mascota y Buscar expediente..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9/Solucion Taller Clase 9 -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