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 — Arranque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ER minimo Dueño-Mascota-Cita + 3 reglas + alcance.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1 - Revision BD I y arranque VetCare/Taller PI - Clase 1 -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Arranque PI: dominio, alcance y borrador ER de VetCare DB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Ficha del proyecto + ER borrador (PNG) + lista de entidades/reglas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Trabajo individual por defecto: nombra tu proyecto VetCare-&lt;tu apellido&gt; y registralo para identificarlo en todas las entregas del semestre. Si el docente autoriza equipo de 2 o 3, el artefacto puede ser compartido pero la entrega en ExamLab sigue siendo individual.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Listar las entidades minimas del dominio: Dueño (persona que trae la mascota), Mascota (paciente), Veterinario (quien atiende), Cita (agenda de una atencion). Consulta, Insumo y DetalleFactura se agregan en clases posteriores.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como reglas de negocio explicitas (no solo mencionarlas): "una mascota con activa=N no puede tener una cita nueva", "el stock de un insumo nunca puede quedar en negativo", "toda cancelacion de cita queda registrada con usuario y fecha".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el ER borrador marcando cardinalidad en cada relacion (Dueño 1-N Mascota, Mascota 1-N Cita) y exportarlo como PNG legible, no un boceto a mano ilegible.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el alcance en dos listas explicitas: que SI cubre el PI este semestre (agenda, facturacion basica, roles) y que NO cubre (ej. pagos en linea, historial clinico completo) para evitar scope creep en clases futuras.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DDL: Kit docente/Clase 1/Codigo/01_arranque_vetcare.sql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ER: Dueño 1-N Mascota; Mascota 1-N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Codigo/01_arranque_vetcare.sql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Registro del proyecto (1)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ER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Reglas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Alcance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Entrega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 genérico.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FK.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Scope infinito.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