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6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addActionListener registra (suscribe) un objeto escuchador en el boton; el codigo no lo llama el programador sino Swing, desde el hilo de eventos (EDT), cuando el usuario dispara la accion.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SI: leer el texto de los campos, delegar en el controlador y mostrar el resultado o el mensaje de error (refrescar y limpiar). NO: validar datos, convertir tipos, decidir si el ID esta repetido ni manipular directamente el ArrayList.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