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  <w:jc w:val="center"/>
      </w:pPr>
      <w:r>
        <w:rPr>
          <w:rFonts w:ascii="Calibri" w:hAnsi="Calibri" w:eastAsia="Calibri"/>
          <w:b/>
          <w:color w:val="095292"/>
          <w:sz w:val="20"/>
        </w:rPr>
        <w:t>Institución Universitaria Antonio José Camacho — UNIAJC</w:t>
      </w:r>
    </w:p>
    <w:p>
      <w:pPr>
        <w:spacing w:after="20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0"/>
        </w:rPr>
        <w:t>Facultad de Ingenierías · Programa de Ingeniería de Sistemas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Parcial 2 — Seguridad, redes, monitoreo, CI/CD y costos</w:t>
      </w:r>
    </w:p>
    <w:p>
      <w:pPr>
        <w:spacing w:after="120" w:before="160" w:line="240" w:lineRule="auto"/>
        <w:jc w:val="center"/>
      </w:pPr>
      <w:r>
        <w:rPr>
          <w:rFonts w:ascii="Calibri" w:hAnsi="Calibri" w:eastAsia="Calibri"/>
          <w:b/>
          <w:color w:val="095292"/>
          <w:sz w:val="28"/>
        </w:rPr>
        <w:t>Arquitectura de Sistemas Computacionales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/>
          <w:color w:val="2B2B2B"/>
          <w:sz w:val="22"/>
        </w:rPr>
        <w:t>Código FI303380  ·  Grupo 6303C  ·  Periodo 2026-2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2"/>
        </w:rPr>
        <w:t>Parcial 2 — Corte 2  ·  Valor en el corte: 10% del Corte 2 (30%)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2"/>
        </w:rPr>
        <w:t>Fecha: 19/10/2026  ·  Sesión 9 de 13  ·  Modalidad: virtual síncrona por Google Meet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2"/>
        </w:rPr>
        <w:t>Horario del bloque: Lunes 10:00 – 12:00  ·  Tiempo sugerido: 90–100 minutos</w:t>
      </w:r>
    </w:p>
    <w:p>
      <w:pPr>
        <w:spacing w:after="16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0"/>
        </w:rPr>
        <w:t>Docente: Julian Andres Castaño Espinosa  ·  julianacastano@profesores.uniajc.edu.co</w:t>
      </w:r>
    </w:p>
    <w:p>
      <w:pPr>
        <w:spacing w:after="200" w:before="0" w:line="240" w:lineRule="auto"/>
        <w:jc w:val="center"/>
        <w:shd w:val="clear" w:fill="E8F4FA"/>
      </w:pPr>
      <w:r>
        <w:rPr>
          <w:rFonts w:ascii="Calibri" w:hAnsi="Calibri" w:eastAsia="Calibri"/>
          <w:b/>
          <w:color w:val="095292"/>
          <w:sz w:val="20"/>
        </w:rPr>
        <w:t>Versión estudiante — No incluir material de apoyo no autorizado.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Identificación del estudiante</w:t>
      </w:r>
    </w:p>
    <w:p>
      <w:pPr>
        <w:spacing w:after="1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Nombre completo: _______________________________________________</w:t>
      </w:r>
    </w:p>
    <w:p>
      <w:pPr>
        <w:spacing w:after="1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Documento / código: ______________________    Firma: ______________________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Temas evaluados en este parcial (Plan de curso 2026-2)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Corte 2 (Sesiones 6-9) · Únicamente clases dictadas antes del 19/10/2026 (Clases 6, 7, 8 y 10 del material; la sesión doble del 05/10 cubrió las Clases 7 y 8 y la sesión autónoma del 12/10 fue la Clase 10). La Clase 9 es la sesión del parcial: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Lista explícita de temas evaluados (solo estos; no se preguntan temas de otros cortes):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6 · 28/09 · Seguridad en la nube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7 · 05/10 · Redes y almacenamiento cloud (sesión doble)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8 · 05/10 · Monitoreo y optimización · Integración continua y despliegue (CI/CD) (sesión doble)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10 · 12/10 · Costos y sostenibilidad cloud (sesión autónoma)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Instrucciones generales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Lea con atención cada sección antes de responder. Responda en este mismo documento, sobre las líneas marcadas, y entréguelo por el medio que el docente indique al abrir la sesión.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parcial se califica sobre 100 puntos. Nota sobre 5.0 = (puntos obtenidos / 100) × 5.0.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Es individual: no se permite consultar con otras personas ni compartir respuestas. El material de apoyo autorizado es el que el docente indique al abrir la sesión.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Justifique las respuestas de desarrollo. En ejercicios de código o SQL, la claridad y la corrección cuentan.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Este parcial evalúa únicamente los temas del corte indicado. El desglose del Acuerdo (30%/30%/40%) se aplica a nivel de corte, no dentro de este documento.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Duración sugerida: 90–100 minutos dentro del bloque de 120 minutos.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Distribución de puntaje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A. Selección múltiple — 20 pts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B. Verdadero / Falso — 20 pts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C. Seguridad y operaciones — 25 pts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D. Caso CI/CD, monitoreo y costos — 35 pts</w:t>
      </w:r>
    </w:p>
    <w:p>
      <w:pPr>
        <w:spacing w:after="20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Total: 100 puntos  →  Nota = puntos/20 sobre 5.0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A — Selección múltiple  (20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A1. (4 pts) El modelo de responsabilidad compartida en cloud implica: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Que el proveedor hace todo y el cliente nada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Que proveedor y cliente dividen responsabilidades de seguridad según el servicio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Que no hay cifrado posible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Que las redes públicas no existen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A2. (4 pts) Object storage (p. ej. buckets) se usa típicamente para: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Solo registros DNS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Almacenar objetos/archivos escalables (backups, media, logs)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Reemplazar CPU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Ejecutar el navegador web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A3. (4 pts) CI (Integración Continua) busca principalmente: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Integrar cambios con frecuencia y validarlos con builds/pruebas automáticas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Evitar cualquier repositorio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Desplegar a producción sin pruebas siempre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Eliminar el monitoreo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A4. (4 pts) Una métrica útil de monitoreo de un servicio cloud es: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Latencia, tasa de error y uso de CPU/memoria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Solo el color del logo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El número de diapositivas del proyecto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La versión de Word del docente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A5. (4 pts) La instancia de la API de CloudLite lleva semanas al 8 % de CPU. Al hacer right-sizing, ¿cuál es la banda de utilización objetivo recomendada?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Mantenerla por debajo del 10 % para tener margen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Entre 40 % y 70 % de utilización sostenida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Al 100 % de forma permanente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La utilización no se tiene en cuenta al dimensionar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B — Verdadero / Falso  (20 puntos)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B1. (4 pts) Exponer puertos innecesarios en un grupo de seguridad/firewall aumenta la superficie de ataque.</w:t>
      </w:r>
    </w:p>
    <w:p>
      <w:pPr>
        <w:spacing w:after="1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Respuesta (V / F): ________    Justificación breve: _______________________________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B2. (4 pts) CD (Continuous Delivery/Deployment) automatiza la ruta hacia entornos (con controles) tras CI.</w:t>
      </w:r>
    </w:p>
    <w:p>
      <w:pPr>
        <w:spacing w:after="1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Respuesta (V / F): ________    Justificación breve: _______________________________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B3. (4 pts) El monitoreo solo sirve después de un incidente grave, no de forma continua.</w:t>
      </w:r>
    </w:p>
    <w:p>
      <w:pPr>
        <w:spacing w:after="1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Respuesta (V / F): ________    Justificación breve: _______________________________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B4. (4 pts) VPC/redes virtuales permiten aislar recursos y controlar tráfico entre subredes.</w:t>
      </w:r>
    </w:p>
    <w:p>
      <w:pPr>
        <w:spacing w:after="1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Respuesta (V / F): ________    Justificación breve: _______________________________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B5. (4 pts) Apagar por horario los entornos de desarrollo y pruebas de CloudLite fuera de la jornada laboral reduce el costo mensual sin afectar la disponibilidad de producción.</w:t>
      </w:r>
    </w:p>
    <w:p>
      <w:pPr>
        <w:spacing w:after="1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Respuesta (V / F): ________    Justificación breve: _______________________________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C — Seguridad y operaciones  (25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C1. (12 pts) Liste 4 controles de seguridad cloud aplicables a un API desplegada en la nube (identidad, red, secretos, logs).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C2. (13 pts) Explique la diferencia entre almacenamiento de bloques, archivos y objetos con un ejemplo de uso cloud para cada uno.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D — Caso CI/CD, monitoreo y costos  (35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D1. (25 pts) Diseñe un pipeline CI/CD sencillo (etapas) para el servicio containerizado de CloudLite y defina 3 alertas de monitoreo post-despliegue.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a) Etapas del pipeline (build, test, scan, deploy…) (10 pts)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b) Entornos (dev/staging/prod) y criterio de promoción (8 pts)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c) 3 alertas con umbral o condición (7 pts)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D2. (10 pts) Costos y sostenibilidad de CloudLite (Clase 10): la factura mensual subió y el equipo detecta 3 instancias al 8 % de CPU encendidas 24/7, una imagen de contenedor de 1,2 GB y logs guardados sin límite de retención.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a) Proponga 3 medidas concretas de reducción de costo para este escenario e indique qué componente de la factura ataca cada una (6 pts)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b) Explique por qué el costo se trata como atributo de calidad de la arquitectura y qué otro atributo puede sacrificarse al recortar (4 pts)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Espacio de borrador (opcional)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120" w:before="320" w:line="240" w:lineRule="auto"/>
        <w:jc w:val="center"/>
      </w:pPr>
      <w:r>
        <w:rPr>
          <w:rFonts w:ascii="Calibri" w:hAnsi="Calibri" w:eastAsia="Calibri"/>
          <w:b w:val="0"/>
          <w:color w:val="269CCB"/>
          <w:sz w:val="18"/>
        </w:rPr>
        <w:t>Fin del parcial — UNIAJC 2026-2 · Julian Andres Castaño · julianacastano@profesores.uniajc.edu.co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