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Optimización, índices, transacciones y concurrencia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Optimización de consultas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Índices y particionamiento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Tuning de bases de datos · Gestión de transacciones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Control de concurrencia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Optimización SQL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transacciones, tuning y concurrencia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Un índice B-Tree típico ayuda principalmente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Eliminar la necesidad de WHERE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Acelerar búsquedas/filtros/ordenamientos sobre columnas indexadas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las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Garantizar normalización 5FN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EXPLAIN / plan de ejecución se usa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Borrar tablas rápidamente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Analizar cómo el optimizador accederá a los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Crear usuarios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Compactar el sistema operativo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ACID: la «A» (Atomicity) significa: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transacciones son visibles a medias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Todo o nada: o se confirman todos los cambios o ninguno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aislamiento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el disco no puede fallar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El particionamiento de tablas busca, entre otros: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Dividir grandes volúmenes para administración y rendimiento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Eliminar claves primarias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índices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Convertir SQL en NoSQL automáticamente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En VetCare, un reporte de facturación mensual no debe ver consultas veterinarias insertadas por otras transacciones mientras se ejecuta (lectura fantasma). El nivel de aislamiento que lo garantiza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READ UNCOMMITTED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READ COMMITTED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Ninguno: el nivel de aislamiento no influye en las lecturas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concepto de transacciones, tuning y control de concurrencia (1-4: Clases 7-8 · 5-6: Clase 10). Cada pareja vale 3,33 pts.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COMMIT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ROLLBACK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Índice compuesto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Full table scan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5) Deadlock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6) MVCC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Confirma definitivamente los cambios de la transacción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Deshace cambios no confirmados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Índice sobre varias columnas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Lectura completa de la tabla; a menudo costosa en tablas grandes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e) Dos transacciones se bloquean mutuamente esperando recursos que la otra retiene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f) Cada lectura ve una versión consistente de la fila sin bloquear a los escritores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(formato 1-x, 2-x, 3-x, 4-x): 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Optimización SQL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Dada la consulta: SELECT * FROM Pedido WHERE fecha &gt;= '2026-01-01' AND cliente_id = 45; proponga 3 mejoras de optimización (índices, proyección de columnas, etc.) y justifique.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Explique una ventaja y un costo/riesgo de crear muchos índices en una tabla de alta escritura.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transacciones, tuning y concurrencia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VetCare: al facturar una consulta se debe descontar el lote de vacuna del inventario y registrar el movimiento contable. Las dos escrituras deben ser atómicas.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Escriba pseudocódigo/SQL transaccional (BEGIN/COMMIT/ROLLBACK)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qué pasa si falla el movimiento contable tras descontar el inventario, sin transacción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Mencione 2 acciones de tuning si el reporte mensual de facturación se vuelve lento (7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Control de concurrencia en VetCare (Clase 10): dos recepcionistas facturan al mismo tiempo y cada transacción actualiza el lote de vacuna y la ficha del paciente, pero en orden inverso. El motor aborta una con error de deadlock.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Explique por qué se produce el deadlock en este escenario (4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Proponga 2 medidas para evitarlo (orden fijo de acceso a los recursos, transacciones cortas, bloqueo explícito con FOR UPDATE, reintento controlado) (4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Diga qué nivel de aislamiento usaría y qué anomalía evita (2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