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Programacion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FI303204 · Grupo 341C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Seminario de Sistemas: mismo producto VetCare, distinto entregable. El enunciado original vivia suelto como .gdoc en Kit docente;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Estructuras de datos → colecciones para registros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Eventos y componentes graficos → interfaz Swing/JavaFX funcional.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Patrones de diseno → organizacion del codigo, separacion de responsabilidades.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NO calificar dos veces lo mismo. Aqui se califica el codigo; los diagramas se califican en Seminario.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usted les entrega los diagramas UML ya hechos. Tenga listo un juego de diagramas base de VetCare para repartir en Clase 11.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no aparece en este curso, pero si un estudiante pregunta, sepa que alla entrega mockup/prototipo, no codigo con interfaz.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28/10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Revision cruzada (cada estudiante lee el codigo de otro) y empujar la integracion; detectar trabajos con modulos sueltos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Verificar que las validaciones existan de verdad, no en el papel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cronometrado de la sustentacion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18/11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sustentacion final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Herencia forzada solo para «cumplir el requisito» (una clase Animal que nadie usa).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GUI que se ve bien pero no guarda nada: pedir siempre la prueba de cerrar y reabrir.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try-catch vacio que se traga el error sin avisar al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hubo equipo, que uno solo haya programado todo: por eso las preguntas al azar en la sustentacion.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ZIP o repositorio con el codigo fuente compilable.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 .csv/.txt con datos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Captura de la aplicacion corriendo + manual breve.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