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Guía docente · Proyecto Integrador — Bases de Datos II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6"/>
        </w:rPr>
        <w:t>Bases de Datos II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FI303215 · Grupo 641A-2 · 2026-2</w:t>
      </w:r>
    </w:p>
    <w:p>
      <w:pPr>
        <w:spacing w:after="20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rúbrica e hitos.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Contexto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Patrón heredado de Prog. II / Seminario: PI continuo ABPr, 20% Corte 3. Enunciados viejos viven como .gdoc en Clase 1; aquí se materializa en Clases/Proyecto Integrador/ (estudiante) + Kit docente/Proyecto Integrador/.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Alineación RAA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RAA1 Seguridad y respaldo → roles, privilegios, plan de backup/restore.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RAA2 Procedimientos y disparadores → procs, funciones, triggers con pruebas.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RAA3 Optimización → índices, reescritura, evidencia antes/después.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Hitos docentes (clases del plan)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Clase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 docente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19/10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Revisión de avance: checklist viva, feedback en vivo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12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26/10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Empujar integración app↔BD y casos de prueba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14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09/11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Parcial 3 presencial + ensayo de presentación PI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16/11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Sustentación/cierre (autónoma): recibir demos asíncronas o Meet corto</w:t>
            </w:r>
          </w:p>
        </w:tc>
      </w:tr>
    </w:tbl>
    <w:p>
      <w:pPr>
        <w:spacing w:after="8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Rúbrica detallada (calificar sobre 100 → escala a 20% del corte)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Modelo/DDL (20): normalización razonable, FK, constraints, nombres claros.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Seguridad/respaldo (15): al menos 2 roles con privilegios distintos; RPO/RTO en lenguaje simple; procedimiento de restore descrito.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Programables (25): triggers de auditoría o integridad; procs de negocio (agendar cita, registrar consulta, descontar stock).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Optimización (15): EXPLAIN o narrativa equivalente en playground; índices justificados.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Integración (10): operaciones CRUD vía procs; no hace falta desplegar API real.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Informe+sustentación (15): 5–8 min; preguntas cruzadas al azar a miembros del equipo.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Evidencias a pedir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Enlace o ZIP: scripts .sql, diagrama, informe.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Capturas de ejecución en Live SQL / DB Fiddle.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Lista de integrantes y quién presentó qué.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Post-clase Padlet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Si usó Padlet en Clase 1: ⋯ → Clear posts → código → Delete (reutilizar cupo gratis).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