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estudiante dice que no encuentra riesgos, casi siempre es porque su diagrama tiene flechas sin protocolo: no sabe por donde puede romperse porque nunca definio como se comunican las piezas.</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4 - Microservicios y arquitecturas distribuidas/Presentacion.pptx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4 · Microservicios · Arquitecturas distribuidas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Monolito vs microservicios (para el PI)</w:t>
      </w:r>
    </w:p>
    <w:p>
      <w:pPr>
        <w:pStyle w:val="ListNumber"/>
      </w:pPr>
      <w:r>
        <w:rPr>
          <w:b w:val="0"/>
          <w:color w:val="4A4A49"/>
          <w:sz w:val="22"/>
        </w:rPr>
        <w:t>C4-lite en draw.io</w:t>
      </w:r>
    </w:p>
    <w:p>
      <w:pPr>
        <w:pStyle w:val="ListNumber"/>
      </w:pPr>
      <w:r>
        <w:rPr>
          <w:b w:val="0"/>
          <w:color w:val="4A4A49"/>
          <w:sz w:val="22"/>
        </w:rPr>
        <w:t>Distribuido implica fallos</w:t>
      </w:r>
    </w:p>
    <w:p>
      <w:pPr>
        <w:pStyle w:val="ListNumber"/>
      </w:pPr>
      <w:r>
        <w:rPr>
          <w:b w:val="0"/>
          <w:color w:val="4A4A49"/>
          <w:sz w:val="22"/>
        </w:rPr>
        <w:t>Ejemplo de diagrama C4 — nivel Containers</w:t>
      </w:r>
    </w:p>
    <w:p>
      <w:pPr>
        <w:pStyle w:val="ListNumber"/>
      </w:pPr>
      <w:r>
        <w:rPr>
          <w:b w:val="0"/>
          <w:color w:val="4A4A49"/>
          <w:sz w:val="22"/>
        </w:rPr>
        <w:t>Microservicios de verdad vs microservicios teatro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4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11]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C4Container</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 en la pregunta 12 si su CloudLite es un monolito modular o microservicios, con los dos criterios aplicados a su caso (tamano del equipo con numero y plazo, y que partes cambian juntas) y lo que gana y pierde; verifique que no escribio «un poco de los dos», porque eso vale cero.</w:t>
      </w:r>
    </w:p>
    <w:p>
      <w:pPr>
        <w:pStyle w:val="ListNumber"/>
      </w:pPr>
      <w:r>
        <w:rPr>
          <w:b w:val="0"/>
          <w:color w:val="4A4A49"/>
          <w:sz w:val="22"/>
        </w:rPr>
        <w:t>Paso 2: modele en la pregunta 13 el C4 Container partiendo del C4 Context de la pregunta 3, con entre 2 y 5 contenedores coherentes con la decision anterior, los almacenes de datos como ContainerDb y toda flecha con protocolo y formato; verifique que los nombres de sistema, actores y sistemas externos sean identicos a los del Context.</w:t>
      </w:r>
    </w:p>
    <w:p>
      <w:pPr>
        <w:pStyle w:val="ListNumber"/>
      </w:pPr>
      <w:r>
        <w:rPr>
          <w:b w:val="0"/>
          <w:color w:val="4A4A49"/>
          <w:sz w:val="22"/>
        </w:rPr>
        <w:t>Paso 3: liste en la pregunta 14 los 3 contratos con quien llama a quien usando los nombres exactos del diagrama, el verbo y la ruta (o el evento) y el error de negocio con su codigo y su significado en el dominio; verifique que al menos uno sea un 409 de conflicto y que ninguno diga «500 error del servidor».</w:t>
      </w:r>
    </w:p>
    <w:p>
      <w:pPr>
        <w:pStyle w:val="ListNumber"/>
      </w:pPr>
      <w:r>
        <w:rPr>
          <w:b w:val="0"/>
          <w:color w:val="4A4A49"/>
          <w:sz w:val="22"/>
        </w:rPr>
        <w:t>Paso 4: analice en la pregunta 15 los tres riesgos de distribucion nombrando una caja concreta que se cae, contando los saltos de red de una operacion de punta a punta y nombrando un dato expuesto a inconsistencia; con esto la actividad del Corte 1 queda completa y se entrega en ExamLab antes del domingo 23:59 de esta semana.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diagrams.net y repite la demo de este guion.  2) Captura solo la ventana útil, no el escritorio completo.  3) Recorta a ~1200 px de ancho.  4) Guárdala como Kit docente/Clase 4/Capturas/demo-clase04.png.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4/Capturas/evidencia-clase04.png.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