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4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Función vs procedimiento en el PI: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Son idénticos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Función retorna valor usable en SQL; proc orquesta acciones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Proc no puede validar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Función borra tablas siempre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Un trigger de cancelación/auditoría sirve para: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Decoración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Auditar cambios sensibles sin depender solo de la app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Eliminar backups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Quitar FK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RPO = cantidad máxima de dato que se acepta perder (punto de recuperación).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RTO mide el tiempo objetivo para volver a operación tras un incidente.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Evidencia de respaldo mínima razonable en el PI: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«Ya lo hacemos» sin archivo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Plan RPO/RTO + script/export de prueba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meme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Apagar el playground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La seguridad del PI termina al crear un usuario; no hace falta auditar cambios sensibles.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Proponga un trigger VetCare (evento + tabla + qué registra).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Indique RPO y RTO objetivo cualitativos para su VetCare.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