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10 - Control de concurrencia/Presentacion.pptx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10 · Control de concurrencia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Doble reserva sin control de concurrencia</w:t>
      </w:r>
    </w:p>
    <w:p>
      <w:pPr>
        <w:pStyle w:val="ListNumber"/>
      </w:pPr>
      <w:r>
        <w:rPr>
          <w:b w:val="0"/>
          <w:color w:val="4A4A49"/>
          <w:sz w:val="22"/>
        </w:rPr>
        <w:t>La restriccion que hace imposible la doble reserva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10</w:t>
      </w:r>
    </w:p>
    <w:p>
      <w:pPr>
        <w:ind w:left="432"/>
        <w:shd w:val="clear" w:fill="F7F7F8"/>
      </w:pPr>
      <w:r>
        <w:rPr>
          <w:b w:val="0"/>
          <w:i/>
          <w:color w:val="4A4A49"/>
          <w:sz w:val="21"/>
        </w:rPr>
        <w:t xml:space="preserve">Privado, no se proyecta: </w:t>
      </w:r>
      <w:r>
        <w:rPr>
          <w:rFonts w:ascii="Consolas" w:hAnsi="Consolas"/>
          <w:i/>
          <w:color w:val="111111"/>
          <w:sz w:val="20"/>
        </w:rPr>
        <w:t>Kit docente/Clase 10/Solucion Taller Clase 10 -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10/Capturas/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