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del taller,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(1/3)</w:t>
      </w:r>
      <w:r>
        <w:rPr>
          <w:b w:val="0"/>
          <w:color w:val="4A4A49"/>
          <w:sz w:val="22"/>
        </w:rPr>
        <w:t xml:space="preserve"> — 4 vinetas.</w:t>
      </w:r>
    </w:p>
    <w:p>
      <w:r>
        <w:rPr>
          <w:b/>
          <w:color w:val="4A4A49"/>
          <w:sz w:val="22"/>
        </w:rPr>
        <w:t>[Slide 10] El precio se paga en cada escritura, y se cuantifica (2/3)</w:t>
      </w:r>
      <w:r>
        <w:rPr>
          <w:b w:val="0"/>
          <w:color w:val="4A4A49"/>
          <w:sz w:val="22"/>
        </w:rPr>
        <w:t xml:space="preserve"> — 4 vinetas.</w:t>
      </w:r>
    </w:p>
    <w:p>
      <w:r>
        <w:rPr>
          <w:b/>
          <w:color w:val="4A4A49"/>
          <w:sz w:val="22"/>
        </w:rPr>
        <w:t>[Slide 11] El precio se paga en cada escritura, y se cuantifica (3/3)</w:t>
      </w:r>
      <w:r>
        <w:rPr>
          <w:b w:val="0"/>
          <w:color w:val="4A4A49"/>
          <w:sz w:val="22"/>
        </w:rPr>
        <w:t xml:space="preserve"> — 3 vinetas.</w:t>
      </w:r>
    </w:p>
    <w:p>
      <w:r>
        <w:rPr>
          <w:b/>
          <w:color w:val="4A4A49"/>
          <w:sz w:val="22"/>
        </w:rPr>
        <w:t>[Slide 12]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13] Cuando el indice responde solo, sin tocar la tabla (1/2)</w:t>
      </w:r>
      <w:r>
        <w:rPr>
          <w:b w:val="0"/>
          <w:color w:val="4A4A49"/>
          <w:sz w:val="22"/>
        </w:rPr>
        <w:t xml:space="preserve"> — 4 vinetas.</w:t>
      </w:r>
    </w:p>
    <w:p>
      <w:pPr>
        <w:pStyle w:val="ListBullet2"/>
      </w:pPr>
      <w:r>
        <w:rPr>
          <w:b w:val="0"/>
          <w:color w:val="4A4A49"/>
          <w:sz w:val="22"/>
        </w:rPr>
        <w:t>Oracle no tiene INCLUDE y la columna se agrega al final de la clave.</w:t>
      </w:r>
    </w:p>
    <w:p>
      <w:r>
        <w:rPr>
          <w:b/>
          <w:color w:val="4A4A49"/>
          <w:sz w:val="22"/>
        </w:rPr>
        <w:t>[Slide 14] Cuando el indice responde solo, sin tocar la tabla (2/2)</w:t>
      </w:r>
      <w:r>
        <w:rPr>
          <w:b w:val="0"/>
          <w:color w:val="4A4A49"/>
          <w:sz w:val="22"/>
        </w:rPr>
        <w:t xml:space="preserve"> — 4 vinetas.</w:t>
      </w:r>
    </w:p>
    <w:p>
      <w:r>
        <w:rPr>
          <w:b/>
          <w:color w:val="4A4A49"/>
          <w:sz w:val="22"/>
        </w:rPr>
        <w:t>[Slide 15] Cuando el indice responde solo, sin tocar la... — sintaxis</w:t>
      </w:r>
      <w:r>
        <w:rPr>
          <w:b w:val="0"/>
          <w:color w:val="4A4A49"/>
          <w:sz w:val="22"/>
        </w:rPr>
        <w:t xml:space="preserve"> — 1 vinetas.</w:t>
      </w:r>
    </w:p>
    <w:p>
      <w:r>
        <w:rPr>
          <w:b/>
          <w:color w:val="4A4A49"/>
          <w:sz w:val="22"/>
        </w:rPr>
        <w:t>[Slide 16]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17] Las siete razones por las que un indice existente no se usa (2/2)</w:t>
      </w:r>
      <w:r>
        <w:rPr>
          <w:b w:val="0"/>
          <w:color w:val="4A4A49"/>
          <w:sz w:val="22"/>
        </w:rPr>
        <w:t xml:space="preserve"> — 3 vinetas.</w:t>
      </w:r>
    </w:p>
    <w:p>
      <w:r>
        <w:rPr>
          <w:b/>
          <w:color w:val="4A4A49"/>
          <w:sz w:val="22"/>
        </w:rPr>
        <w:t>[Slide 18] Los cinco nombres que se califican, y la consulta que justifica cada uno (1/2)</w:t>
      </w:r>
      <w:r>
        <w:rPr>
          <w:b w:val="0"/>
          <w:color w:val="4A4A49"/>
          <w:sz w:val="22"/>
        </w:rPr>
        <w:t xml:space="preserve"> — 4 vinetas.</w:t>
      </w:r>
    </w:p>
    <w:p>
      <w:pPr>
        <w:pStyle w:val="ListBullet2"/>
      </w:pPr>
      <w:r>
        <w:rPr>
          <w:b w:val="0"/>
          <w:color w:val="4A4A49"/>
          <w:sz w:val="22"/>
        </w:rPr>
        <w:t>Aqui empieza la parte que se califica letra por letra, y conviene decirlo con esas palabras.</w:t>
      </w:r>
    </w:p>
    <w:p>
      <w:pPr>
        <w:pStyle w:val="ListBullet2"/>
      </w:pPr>
      <w:r>
        <w:rPr>
          <w:b w:val="0"/>
          <w:color w:val="4A4A49"/>
          <w:sz w:val="22"/>
        </w:rPr>
        <w:t>Dos hechos sobre claves evitan la mitad de los indices inutiles que se entregan en los proyectos.</w:t>
      </w:r>
    </w:p>
    <w:p>
      <w:r>
        <w:rPr>
          <w:b/>
          <w:color w:val="4A4A49"/>
          <w:sz w:val="22"/>
        </w:rPr>
        <w:t>[Slide 19] Los cinco nombres que se califican, y la consulta que justifica cada uno (2/2)</w:t>
      </w:r>
      <w:r>
        <w:rPr>
          <w:b w:val="0"/>
          <w:color w:val="4A4A49"/>
          <w:sz w:val="22"/>
        </w:rPr>
        <w:t xml:space="preserve"> — 4 vinetas.</w:t>
      </w:r>
    </w:p>
    <w:p>
      <w:r>
        <w:rPr>
          <w:b/>
          <w:color w:val="4A4A49"/>
          <w:sz w:val="22"/>
        </w:rPr>
        <w:t>[Slide 20]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r>
        <w:rPr>
          <w:b/>
          <w:color w:val="4A4A49"/>
          <w:sz w:val="22"/>
        </w:rPr>
        <w:t>[Slide 21] La secuencia de medicion, y por que el ANALYZE del medio no es opcional (2/2)</w:t>
      </w:r>
      <w:r>
        <w:rPr>
          <w:b w:val="0"/>
          <w:color w:val="4A4A49"/>
          <w:sz w:val="22"/>
        </w:rPr>
        <w:t xml:space="preserve"> — 4 vinetas.</w:t>
      </w:r>
    </w:p>
    <w:p>
      <w:r>
        <w:rPr>
          <w:b/>
          <w:color w:val="4A4A49"/>
          <w:sz w:val="22"/>
        </w:rPr>
        <w:t>[Slide 22] La secuencia de medicion, y por que el... — sintaxis</w:t>
      </w:r>
      <w:r>
        <w:rPr>
          <w:b w:val="0"/>
          <w:color w:val="4A4A49"/>
          <w:sz w:val="22"/>
        </w:rPr>
        <w:t xml:space="preserve"> — 7 vinetas.</w:t>
      </w:r>
    </w:p>
    <w:p>
      <w:r>
        <w:rPr>
          <w:b/>
          <w:color w:val="4A4A49"/>
          <w:sz w:val="22"/>
        </w:rPr>
        <w:t>[Slide 23] El experimento del orden de columnas, paso a paso (1/2)</w:t>
      </w:r>
      <w:r>
        <w:rPr>
          <w:b w:val="0"/>
          <w:color w:val="4A4A49"/>
          <w:sz w:val="22"/>
        </w:rPr>
        <w:t xml:space="preserve"> — 4 vinetas.</w:t>
      </w:r>
    </w:p>
    <w:p>
      <w:pPr>
        <w:pStyle w:val="ListBullet2"/>
      </w:pPr>
      <w:r>
        <w:rPr>
          <w:b w:val="0"/>
          <w:color w:val="4A4A49"/>
          <w:sz w:val="22"/>
        </w:rPr>
        <w:t>La pregunta 2 no pide creer la regla del prefijo izquierdo, pide demostrarla, y el docente tiene que poder anticipar los tres resultados.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r>
        <w:rPr>
          <w:b/>
          <w:color w:val="4A4A49"/>
          <w:sz w:val="22"/>
        </w:rPr>
        <w:t>[Slide 24] El experimento del orden de columnas, paso a paso (2/2)</w:t>
      </w:r>
      <w:r>
        <w:rPr>
          <w:b w:val="0"/>
          <w:color w:val="4A4A49"/>
          <w:sz w:val="22"/>
        </w:rPr>
        <w:t xml:space="preserve"> — 3 vinetas.</w:t>
      </w:r>
    </w:p>
    <w:p>
      <w:r>
        <w:rPr>
          <w:b/>
          <w:color w:val="4A4A49"/>
          <w:sz w:val="22"/>
        </w:rPr>
        <w:t>[Slide 25] El indice parcial: que indexa, cuanto ahorra y cuando gana (1/3)</w:t>
      </w:r>
      <w:r>
        <w:rPr>
          <w:b w:val="0"/>
          <w:color w:val="4A4A49"/>
          <w:sz w:val="22"/>
        </w:rPr>
        <w:t xml:space="preserve"> — 4 vinetas.</w:t>
      </w:r>
    </w:p>
    <w:p>
      <w:r>
        <w:rPr>
          <w:b/>
          <w:color w:val="4A4A49"/>
          <w:sz w:val="22"/>
        </w:rPr>
        <w:t>[Slide 26] El indice parcial: que indexa, cuanto ahorra y cuando gana (2/3)</w:t>
      </w:r>
      <w:r>
        <w:rPr>
          <w:b w:val="0"/>
          <w:color w:val="4A4A49"/>
          <w:sz w:val="22"/>
        </w:rPr>
        <w:t xml:space="preserve"> — 4 vinetas.</w:t>
      </w:r>
    </w:p>
    <w:p>
      <w:r>
        <w:rPr>
          <w:b/>
          <w:color w:val="4A4A49"/>
          <w:sz w:val="22"/>
        </w:rPr>
        <w:t>[Slide 27] El indice parcial: que indexa, cuanto ahorra y cuando gana (3/3)</w:t>
      </w:r>
      <w:r>
        <w:rPr>
          <w:b w:val="0"/>
          <w:color w:val="4A4A49"/>
          <w:sz w:val="22"/>
        </w:rPr>
        <w:t xml:space="preserve"> — 3 vinetas.</w:t>
      </w:r>
    </w:p>
    <w:p>
      <w:r>
        <w:rPr>
          <w:b/>
          <w:color w:val="4A4A49"/>
          <w:sz w:val="22"/>
        </w:rPr>
        <w:t>[Slide 28] El indice parcial: que indexa, cuanto ahorra... — sintaxis</w:t>
      </w:r>
      <w:r>
        <w:rPr>
          <w:b w:val="0"/>
          <w:color w:val="4A4A49"/>
          <w:sz w:val="22"/>
        </w:rPr>
        <w:t xml:space="preserve"> — 1 vinetas.</w:t>
      </w:r>
    </w:p>
    <w:p>
      <w:r>
        <w:rPr>
          <w:b/>
          <w:color w:val="4A4A49"/>
          <w:sz w:val="22"/>
        </w:rPr>
        <w:t>[Slide 29]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r>
        <w:rPr>
          <w:b/>
          <w:color w:val="4A4A49"/>
          <w:sz w:val="22"/>
        </w:rPr>
        <w:t>[Slide 30] Particionar: que es, y por que hoy si se implementa (2/2)</w:t>
      </w:r>
      <w:r>
        <w:rPr>
          <w:b w:val="0"/>
          <w:color w:val="4A4A49"/>
          <w:sz w:val="22"/>
        </w:rPr>
        <w:t xml:space="preserve"> — 3 vinetas.</w:t>
      </w:r>
    </w:p>
    <w:p>
      <w:r>
        <w:rPr>
          <w:b/>
          <w:color w:val="4A4A49"/>
          <w:sz w:val="22"/>
        </w:rPr>
        <w:t>[Slide 31]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 y la rubrica lo pide explicitamente.</w:t>
      </w:r>
    </w:p>
    <w:p>
      <w:r>
        <w:rPr>
          <w:b/>
          <w:color w:val="4A4A49"/>
          <w:sz w:val="22"/>
        </w:rPr>
        <w:t>[Slide 32] El DDL de la particion, con sus dos trampas (2/2)</w:t>
      </w:r>
      <w:r>
        <w:rPr>
          <w:b w:val="0"/>
          <w:color w:val="4A4A49"/>
          <w:sz w:val="22"/>
        </w:rPr>
        <w:t xml:space="preserve"> — 3 vinetas.</w:t>
      </w:r>
    </w:p>
    <w:p>
      <w:r>
        <w:rPr>
          <w:b/>
          <w:color w:val="4A4A49"/>
          <w:sz w:val="22"/>
        </w:rPr>
        <w:t>[Slide 33] El DDL de la particion, con sus dos trampas — sintaxis</w:t>
      </w:r>
      <w:r>
        <w:rPr>
          <w:b w:val="0"/>
          <w:color w:val="4A4A49"/>
          <w:sz w:val="22"/>
        </w:rPr>
        <w:t xml:space="preserve"> — 20 vinetas.</w:t>
      </w:r>
    </w:p>
    <w:p>
      <w:r>
        <w:rPr>
          <w:b/>
          <w:color w:val="4A4A49"/>
          <w:sz w:val="22"/>
        </w:rPr>
        <w:t>[Slide 34] El veredicto de particionamiento que pide la pregunta 5 (1/3)</w:t>
      </w:r>
      <w:r>
        <w:rPr>
          <w:b w:val="0"/>
          <w:color w:val="4A4A49"/>
          <w:sz w:val="22"/>
        </w:rPr>
        <w:t xml:space="preserve"> — 4 vinetas.</w:t>
      </w:r>
    </w:p>
    <w:p>
      <w:pPr>
        <w:pStyle w:val="ListBullet2"/>
      </w:pPr>
      <w:r>
        <w:rPr>
          <w:b w:val="0"/>
          <w:color w:val="4A4A49"/>
          <w:sz w:val="22"/>
        </w:rPr>
        <w:t>Un veredicto de particionamiento tiene tres exigencias distintas.</w:t>
      </w:r>
    </w:p>
    <w:p>
      <w:r>
        <w:rPr>
          <w:b/>
          <w:color w:val="4A4A49"/>
          <w:sz w:val="22"/>
        </w:rPr>
        <w:t>[Slide 35] El veredicto de particionamiento que pide la pregunta 5 (2/3)</w:t>
      </w:r>
      <w:r>
        <w:rPr>
          <w:b w:val="0"/>
          <w:color w:val="4A4A49"/>
          <w:sz w:val="22"/>
        </w:rPr>
        <w:t xml:space="preserve"> — 4 vinetas.</w:t>
      </w:r>
    </w:p>
    <w:p>
      <w:r>
        <w:rPr>
          <w:b/>
          <w:color w:val="4A4A49"/>
          <w:sz w:val="22"/>
        </w:rPr>
        <w:t>[Slide 36] El veredicto de particionamiento que pide la pregunta 5 (3/3)</w:t>
      </w:r>
      <w:r>
        <w:rPr>
          <w:b w:val="0"/>
          <w:color w:val="4A4A49"/>
          <w:sz w:val="22"/>
        </w:rPr>
        <w:t xml:space="preserve"> — 2 vinetas.</w:t>
      </w:r>
    </w:p>
    <w:p>
      <w:r>
        <w:rPr>
          <w:b/>
          <w:color w:val="4A4A49"/>
          <w:sz w:val="22"/>
        </w:rPr>
        <w:t>[Slide 37] La demo, en el orden en que se proyecta (1/2)</w:t>
      </w:r>
      <w:r>
        <w:rPr>
          <w:b w:val="0"/>
          <w:color w:val="4A4A49"/>
          <w:sz w:val="22"/>
        </w:rPr>
        <w:t xml:space="preserve"> — 5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r>
        <w:rPr>
          <w:b/>
          <w:color w:val="4A4A49"/>
          <w:sz w:val="22"/>
        </w:rPr>
        <w:t>[Slide 38] La demo, en el orden en que se proyecta (2/2)</w:t>
      </w:r>
      <w:r>
        <w:rPr>
          <w:b w:val="0"/>
          <w:color w:val="4A4A49"/>
          <w:sz w:val="22"/>
        </w:rPr>
        <w:t xml:space="preserve"> — 4 vinetas.</w:t>
      </w:r>
    </w:p>
    <w:p>
      <w:r>
        <w:rPr>
          <w:b/>
          <w:color w:val="4A4A49"/>
          <w:sz w:val="22"/>
        </w:rPr>
        <w:t>[Slide 39] Donde corre esto, y que no se puede medir aqui</w:t>
      </w:r>
      <w:r>
        <w:rPr>
          <w:b w:val="0"/>
          <w:color w:val="4A4A49"/>
          <w:sz w:val="22"/>
        </w:rPr>
        <w:t xml:space="preserve"> — 4 vinetas.</w:t>
      </w:r>
    </w:p>
    <w:p>
      <w:pPr>
        <w:pStyle w:val="ListBullet2"/>
      </w:pPr>
      <w:r>
        <w:rPr>
          <w:b w:val="0"/>
          <w:color w:val="4A4A49"/>
          <w:sz w:val="22"/>
        </w:rPr>
        <w:t>Ahi corre la demo, ahi se resuelve el taller y ahi se califica, asi que no hay razon para trabajar en otro sitio.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Esa lista de limites es la seccion 5 de la pregunta 5 y vale puntos: se pierde por omitirla, no por tenerla.</w:t>
      </w:r>
    </w:p>
    <w:p>
      <w:r>
        <w:rPr>
          <w:b/>
          <w:color w:val="4A4A49"/>
          <w:sz w:val="22"/>
        </w:rPr>
        <w:t>[Slide 40] Preguntas frecuentes del grupo (1/3)</w:t>
      </w:r>
      <w:r>
        <w:rPr>
          <w:b w:val="0"/>
          <w:color w:val="4A4A49"/>
          <w:sz w:val="22"/>
        </w:rPr>
        <w:t xml:space="preserve"> — 3 vinetas.</w:t>
      </w:r>
    </w:p>
    <w:p>
      <w:r>
        <w:rPr>
          <w:b/>
          <w:color w:val="4A4A49"/>
          <w:sz w:val="22"/>
        </w:rPr>
        <w:t>[Slide 41] Preguntas frecuentes del grupo (2/3)</w:t>
      </w:r>
      <w:r>
        <w:rPr>
          <w:b w:val="0"/>
          <w:color w:val="4A4A49"/>
          <w:sz w:val="22"/>
        </w:rPr>
        <w:t xml:space="preserve"> — 4 vinetas.</w:t>
      </w:r>
    </w:p>
    <w:p>
      <w:r>
        <w:rPr>
          <w:b/>
          <w:color w:val="4A4A49"/>
          <w:sz w:val="22"/>
        </w:rPr>
        <w:t>[Slide 42] Preguntas frecuentes del grupo (3/3)</w:t>
      </w:r>
      <w:r>
        <w:rPr>
          <w:b w:val="0"/>
          <w:color w:val="4A4A49"/>
          <w:sz w:val="22"/>
        </w:rPr>
        <w:t xml:space="preserve"> — 5 vinetas.</w:t>
      </w:r>
    </w:p>
    <w:p>
      <w:r>
        <w:rPr>
          <w:b/>
          <w:color w:val="4A4A49"/>
          <w:sz w:val="22"/>
        </w:rPr>
        <w:t>[Slide 43] Crear el indice y probar que se usa</w:t>
      </w:r>
      <w:r>
        <w:rPr>
          <w:b w:val="0"/>
          <w:color w:val="4A4A49"/>
          <w:sz w:val="22"/>
        </w:rPr>
        <w:t xml:space="preserve"> — 11 vinetas.</w:t>
      </w:r>
    </w:p>
    <w:p>
      <w:r>
        <w:rPr>
          <w:b/>
          <w:color w:val="4A4A49"/>
          <w:sz w:val="22"/>
        </w:rPr>
        <w:t>[Slide 44] El orden de columnas en un indice compuesto</w:t>
      </w:r>
      <w:r>
        <w:rPr>
          <w:b w:val="0"/>
          <w:color w:val="4A4A49"/>
          <w:sz w:val="22"/>
        </w:rPr>
        <w:t xml:space="preserve"> — 10 vinetas.</w:t>
      </w:r>
    </w:p>
    <w:p>
      <w:r>
        <w:rPr>
          <w:b/>
          <w:color w:val="4A4A49"/>
          <w:sz w:val="22"/>
        </w:rPr>
        <w:t>[Slide 45] Particionar el historico por rango de fecha</w:t>
      </w:r>
      <w:r>
        <w:rPr>
          <w:b w:val="0"/>
          <w:color w:val="4A4A49"/>
          <w:sz w:val="22"/>
        </w:rPr>
        <w:t xml:space="preserve"> — 14 vinetas.</w:t>
      </w:r>
    </w:p>
    <w:p>
      <w:r>
        <w:rPr>
          <w:b/>
          <w:color w:val="4A4A49"/>
          <w:sz w:val="22"/>
        </w:rPr>
        <w:t>[Slide 46]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(1/3)</w:t>
      </w:r>
    </w:p>
    <w:p>
      <w:pPr>
        <w:pStyle w:val="ListNumber"/>
      </w:pPr>
      <w:r>
        <w:rPr>
          <w:b w:val="0"/>
          <w:color w:val="4A4A49"/>
          <w:sz w:val="22"/>
        </w:rPr>
        <w:t>El precio se paga en cada escritura, y se cuantifica (2/3)</w:t>
      </w:r>
    </w:p>
    <w:p>
      <w:pPr>
        <w:pStyle w:val="ListNumber"/>
      </w:pPr>
      <w:r>
        <w:rPr>
          <w:b w:val="0"/>
          <w:color w:val="4A4A49"/>
          <w:sz w:val="22"/>
        </w:rPr>
        <w:t>El precio se paga en cada escritura, y se cuantifica (3/3)</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indices, y la consulta que justifica cada uno (1/2)</w:t>
      </w:r>
    </w:p>
    <w:p>
      <w:pPr>
        <w:pStyle w:val="ListNumber"/>
      </w:pPr>
      <w:r>
        <w:rPr>
          <w:b w:val="0"/>
          <w:color w:val="4A4A49"/>
          <w:sz w:val="22"/>
        </w:rPr>
        <w:t>Los cinco indices, y la consulta que justifica cada uno (2/2)</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(1/3)</w:t>
      </w:r>
    </w:p>
    <w:p>
      <w:pPr>
        <w:pStyle w:val="ListNumber"/>
      </w:pPr>
      <w:r>
        <w:rPr>
          <w:b w:val="0"/>
          <w:color w:val="4A4A49"/>
          <w:sz w:val="22"/>
        </w:rPr>
        <w:t>El veredicto de particionamiento (2/3)</w:t>
      </w:r>
    </w:p>
    <w:p>
      <w:pPr>
        <w:pStyle w:val="ListNumber"/>
      </w:pPr>
      <w:r>
        <w:rPr>
          <w:b w:val="0"/>
          <w:color w:val="4A4A49"/>
          <w:sz w:val="22"/>
        </w:rPr>
        <w:t>El veredicto de particionamiento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51]</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52]</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52]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