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5 amenazas STRIDE-lite aplicadas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 cada una: control + dónde se ve en el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política de secretos del repo/Actions.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sección Seguridad del informe PI (1–1.5 páginas).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(avance PI).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