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4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AFTER UPDATE cita → auditar cancelación (quién/cuándo/estado).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Ej. RPO ≤ 24h (export diario); RTO ≤ 4h (restaurar playground/script).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