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docente · Clase 9 · Parcial 2 (solo evaluacion)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Dia de </w:t>
      </w:r>
      <w:r>
        <w:rPr>
          <w:b/>
          <w:i/>
          <w:color w:val="4A4A49"/>
          <w:sz w:val="21"/>
        </w:rPr>
        <w:t>parcial = solo evaluacion</w:t>
      </w:r>
      <w:r>
        <w:rPr>
          <w:b w:val="0"/>
          <w:i/>
          <w:color w:val="4A4A49"/>
          <w:sz w:val="21"/>
        </w:rPr>
        <w:t>. No hay tema nuevo ni avance de PI en clase.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Enunciado/solucion: Parciales/Parcial 2 - Optimizacion indices y transacciones.docx</w:t>
      </w:r>
    </w:p>
    <w:p>
      <w:pPr>
        <w:spacing w:before="200" w:after="60"/>
      </w:pPr>
      <w:r>
        <w:rPr>
          <w:b/>
          <w:color w:val="1A1C1D"/>
          <w:sz w:val="32"/>
        </w:rPr>
        <w:t>Checklist 120 min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Min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Accion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0-10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Ingreso, asistencia, normas (sin material abierto no autorizado).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10-15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Entregar enunciado (Campus / PDF). Aclarar tiempo y canal de dudas de forma.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15-100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Desarrollo del parcial (silencio de trabajo).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100-110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Aviso 10 min; revisiones de integridad.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110-120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Cierre, recoleccion, recordatorio: PI se prepara en clases regulares (no hoy).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· Parcial».</w:t>
      </w:r>
    </w:p>
    <w:p>
      <w:pPr>
        <w:pStyle w:val="ListBullet"/>
      </w:pPr>
      <w:r>
        <w:rPr>
          <w:b w:val="0"/>
          <w:color w:val="4A4A49"/>
          <w:sz w:val="22"/>
        </w:rPr>
        <w:t>Prep PI / sustentacion: Clases 11-12; cierre PI: Clase 15.</w:t>
      </w:r>
    </w:p>
    <w:p>
      <w:pPr>
        <w:pStyle w:val="ListBullet"/>
      </w:pPr>
      <w:r>
        <w:rPr>
          <w:b w:val="0"/>
          <w:color w:val="4A4A49"/>
          <w:sz w:val="22"/>
        </w:rPr>
        <w:t>Solucion privada: archivo * SOLUCION.docx en Parciales/.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