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Optimización, índices y transacciones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05/10/2026  ·  Clase 9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· Únicamente clases con fecha &lt;= 05/10/2026 (Clases 6-9). NO incluye Clase 10 (concurrencia, 12/10):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14/09 · Optimización de consultas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21/09 · Índices y particionamiento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28/09 · Tuning de bases de datos · Gestión de transacciones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Optimización SQL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transacciones / tuning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índice B-Tree típico ayuda principalmente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Eliminar la necesidad de WHERE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Acelerar búsquedas/filtros/ordenamientos sobre columnas indexadas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las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Garantizar normalización 5FN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EXPLAIN / plan de ejecución se usa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Borrar tablas rápidamente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Analizar cómo el optimizador accederá a los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Crear usuarios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Compactar el sistema operativo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ACID: la «A» (Atomicity) significa: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transacciones son visibles a medias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Todo o nada: o se confirman todos los cambios o ninguno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aislamiento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el disco no puede fallar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El particionamiento de tablas busca, entre otros: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Dividir grandes volúmenes para administración y rendimiento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Eliminar claves primarias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índices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Convertir SQL en NoSQL automáticamente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concepto de transacciones/tuning.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COMMIT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ROLLBACK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Índice compuesto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Full table scan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Confirma definitivamente los cambios de la transacción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Deshace cambios no confirmados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Índice sobre varias columnas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Lectura completa de la tabla; a menudo costosa en tablas grandes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Optimización SQL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Dada la consulta: SELECT * FROM Cita WHERE fecha_hora &gt;= '2026-01-01' AND id_mascota = 45; proponga 3 mejoras de optimizacion (indices, proyeccion de columnas, etc.) y justifique.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Evitar SELECT *; indice (id_mascota, fecha_hora); estadisticas actualizadas; evitar funciones sobre la columna filtrada.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5 pts por mejora válida justificada (máx 15).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Explique una ventaja y un costo/riesgo de crear muchos índices en una tabla de alta escritura.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Ventaja: lecturas más rápidas. Costo: más espacio y escrituras más lentas (mantenimiento de índices).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transacciones / tuning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Facturacion VetCare: insertar la factura, insertar el detalle de factura y descontar el stock del insumo usado debe ser atomico.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Escriba pseudocodigo/SQL transaccional (BEGIN/COMMIT/ROLLBACK)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que pasa si falla el descuento de stock despues de haber insertado la factura, sin usar una transaccion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Mencione 2 acciones de tuning si el sistema reporta lentitud en reportes mensuales (10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BEGIN; INSERT factura; INSERT detalle_factura; UPDATE stock (insumo) WHERE stock &gt;= cantidad; COMMIT; ROLLBACK si el UPDATE no afecta filas (stock insuficiente).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Inconsistencia real: factura y detalle quedarian registrados sin el descuento correspondiente de stock, dejando el inventario desincronizado con las ventas.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Índices en fecha; agregados/particiones; materializar resumen.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