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Optimización, índices y transacciones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05/10/2026  ·  Clase 9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· Únicamente clases con fecha &lt;= 05/10/2026 (Clases 6-9). NO incluye Clase 10 (concurrencia, 12/10):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14/09 · Optimización de consultas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21/09 · Índices y particionamiento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28/09 · Tuning de bases de datos · Gestión de transacciones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Optimización SQL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transacciones / tuning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índice B-Tree típico ayuda principalmente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Eliminar la necesidad de WHERE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Acelerar búsquedas/filtros/ordenamientos sobre columnas indexadas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las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Garantizar normalización 5FN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EXPLAIN / plan de ejecución se usa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Borrar tablas rápidamente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Analizar cómo el optimizador accederá a los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Crear usuarios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Compactar el sistema operativo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ACID: la «A» (Atomicity) significa: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transacciones son visibles a medias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Todo o nada: o se confirman todos los cambios o ninguno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aislamiento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el disco no puede fallar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El particionamiento de tablas busca, entre otros: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Dividir grandes volúmenes para administración y rendimiento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Eliminar claves primarias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índices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Convertir SQL en NoSQL automáticamente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concepto de transacciones/tuning.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COMMIT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ROLLBACK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Índice compuesto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Full table scan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Confirma definitivamente los cambios de la transacción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Deshace cambios no confirmados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Índice sobre varias columnas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Lectura completa de la tabla; a menudo costosa en tablas grandes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Optimización SQL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Dada la consulta: SELECT * FROM Cita WHERE fecha_hora &gt;= '2026-01-01' AND id_mascota = 45; proponga 3 mejoras de optimizacion (indices, proyeccion de columnas, etc.) y justifique.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Explique una ventaja y un costo/riesgo de crear muchos índices en una tabla de alta escritura.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transacciones / tuning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Facturacion VetCare: insertar la factura, insertar el detalle de factura y descontar el stock del insumo usado debe ser atomico.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Escriba pseudocódigo/SQL transaccional (BEGIN/COMMIT/ROLLBACK)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que pasa si falla el descuento de stock despues de haber insertado la factura, sin usar una transaccion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Mencione 2 acciones de tuning si el sistema reporta lentitud en reportes mensuales (10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