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Excalidraw ·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r>
        <w:rPr>
          <w:b w:val="0"/>
          <w:color w:val="4A4A49"/>
          <w:sz w:val="22"/>
        </w:rPr>
        <w:t>Seguridad en la nube no es "poner un firewall": es identificar amenazas especificas del sistema y mapear cada una a un control verificable. STRIDE (metodologia de modelado de amenazas) da 6 categorias en una frase cada una: Spoofing (alguien se hace pasar por otro), Tampering (alguien modifica datos sin autorizacion), Repudiation (alguien niega haber hecho una accion sin evidencia que lo contradiga), Information disclosure (datos sensibles expuestos a quien no debe verlos), Denial of service (el sistema deja de responder), Elevation of privilege (alguien obtiene mas permisos de los que deberia tener).</w:t>
      </w:r>
    </w:p>
    <w:p>
      <w:r>
        <w:rPr>
          <w:b w:val="0"/>
          <w:color w:val="4A4A49"/>
          <w:sz w:val="22"/>
        </w:rPr>
        <w:t>Aplicado a CloudLite: por cada categoria relevante al dominio del equipo, se identifica una amenaza concreta (ej. Tampering: alguien modifica el precio de un producto via la API sin autorizacion) y un control que la mitiga (ej. autenticacion + validacion de rol antes de aceptar el cambio).</w:t>
      </w:r>
    </w:p>
    <w:p>
      <w:r>
        <w:rPr>
          <w:b w:val="0"/>
          <w:color w:val="4A4A49"/>
          <w:sz w:val="22"/>
        </w:rPr>
        <w:t>Gestion de secretos: una credencial (API key, contraseña de BD) NUNCA se escribe dentro de la imagen del contenedor ni se sube al repositorio en texto plano — eso queda expuesto a quien tenga acceso a la imagen o al historial de Git. Se usan mecanismos de secretos del propio pipeline (ej. GitHub Actions Secrets), inyectados en tiempo de ejecucion, nunca guardados en el codigo.</w:t>
      </w:r>
    </w:p>
    <w:p>
      <w:r>
        <w:rPr>
          <w:b w:val="0"/>
          <w:color w:val="4A4A49"/>
          <w:sz w:val="22"/>
        </w:rPr>
        <w:t>Error de docente que no domina el tema: tratar "seguridad" como una sola diapositiva generica de buenas practicas — el entregable de hoy exige amenaza especifica -&gt; control especifico -&gt; evidencia en el diagrama o repo, no una lista generica de consejos.</w:t>
      </w:r>
    </w:p>
    <w:p>
      <w:r>
        <w:rPr>
          <w:b w:val="0"/>
          <w:color w:val="4A4A49"/>
          <w:sz w:val="22"/>
        </w:rPr>
        <w:t xml:space="preserve">Referencia de slides: </w:t>
      </w:r>
      <w:r>
        <w:rPr>
          <w:rFonts w:ascii="Consolas" w:hAnsi="Consolas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 de esta clase).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diapositiva de agenda y objetivos. Abre el enunciado PI si alguien aún no lo tiene.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</w:t>
      </w:r>
    </w:p>
    <w:p>
      <w:r>
        <w:rPr>
          <w:b w:val="0"/>
          <w:color w:val="4A4A49"/>
          <w:sz w:val="22"/>
        </w:rPr>
        <w:t>Recorre las slides de conceptos. Cada 7–8 min amarra al artefacto del PI:</w:t>
      </w:r>
    </w:p>
    <w:p>
      <w:r>
        <w:rPr>
          <w:b w:val="0"/>
          <w:color w:val="4A4A49"/>
          <w:sz w:val="22"/>
        </w:rPr>
        <w:t>«Esto lo van a dejar hoy en el informe/diagrama/repo.»</w:t>
      </w:r>
    </w:p>
    <w:p>
      <w:r>
        <w:rPr>
          <w:b w:val="0"/>
          <w:color w:val="4A4A49"/>
          <w:sz w:val="22"/>
        </w:rPr>
        <w:t>Usa ejemplos del dominio de los equipos (pide 1 voluntario).</w:t>
      </w:r>
    </w:p>
    <w:p>
      <w:r>
        <w:rPr>
          <w:b w:val="0"/>
          <w:color w:val="4A4A49"/>
          <w:sz w:val="22"/>
        </w:rPr>
        <w:t>Capturas sugeridas: ver marcadores [CAP:] en las slides.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</w:t>
      </w:r>
    </w:p>
    <w:p>
      <w:r>
        <w:rPr>
          <w:b w:val="0"/>
          <w:color w:val="4A4A49"/>
          <w:sz w:val="22"/>
        </w:rPr>
        <w:t>Demuestra la herramienta del día (</w:t>
      </w:r>
      <w:r>
        <w:rPr>
          <w:b/>
          <w:color w:val="4A4A49"/>
          <w:sz w:val="22"/>
        </w:rPr>
        <w:t>Excalidraw · Google Docs</w:t>
      </w:r>
      <w:r>
        <w:rPr>
          <w:b w:val="0"/>
          <w:color w:val="4A4A49"/>
          <w:sz w:val="22"/>
        </w:rPr>
        <w:t>) con un mini-ejemplo CloudLite.</w:t>
      </w:r>
    </w:p>
    <w:p>
      <w:r>
        <w:rPr>
          <w:b w:val="0"/>
          <w:color w:val="4A4A49"/>
          <w:sz w:val="22"/>
        </w:rPr>
        <w:t xml:space="preserve">Narra clics. Si falla la red, usa capturas en </w:t>
      </w:r>
      <w:r>
        <w:rPr>
          <w:rFonts w:ascii="Consolas" w:hAnsi="Consolas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Di: «Copien la estructura, no el dominio de mi demo.»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(equipos)</w:t>
      </w:r>
    </w:p>
    <w:p>
      <w:r>
        <w:rPr>
          <w:b w:val="0"/>
          <w:color w:val="4A4A49"/>
          <w:sz w:val="22"/>
        </w:rPr>
        <w:t>Proyecta la lista de pasos del taller estudiante.</w:t>
      </w:r>
    </w:p>
    <w:p>
      <w:r>
        <w:rPr>
          <w:b w:val="0"/>
          <w:color w:val="4A4A49"/>
          <w:sz w:val="22"/>
        </w:rPr>
        <w:t>Recorre mesas/Meet: bloquea dominios vagos; exige nombres consistentes.</w:t>
      </w:r>
    </w:p>
    <w:p>
      <w:r>
        <w:rPr>
          <w:b w:val="0"/>
          <w:color w:val="4A4A49"/>
          <w:sz w:val="22"/>
        </w:rPr>
        <w:t>A los 80 min: «Falta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Quiz / evidencias</w:t>
      </w:r>
    </w:p>
    <w:p>
      <w:r>
        <w:rPr>
          <w:b w:val="0"/>
          <w:color w:val="4A4A49"/>
          <w:sz w:val="22"/>
        </w:rPr>
        <w:t>Aplica quiz corto (Kit). Mientras, revisa que el entregable esté en Drive/repo.</w:t>
      </w:r>
    </w:p>
    <w:p>
      <w:r>
        <w:rPr>
          <w:b w:val="0"/>
          <w:color w:val="4A4A49"/>
          <w:sz w:val="22"/>
        </w:rPr>
        <w:t>Retroalimenta 2–3 equipos en voz alta (errores frecuentes).</w:t>
      </w:r>
    </w:p>
    <w:p>
      <w:pPr>
        <w:spacing w:before="200" w:after="60"/>
      </w:pPr>
      <w:r>
        <w:rPr>
          <w:b/>
          <w:color w:val="1A1C1D"/>
          <w:sz w:val="32"/>
        </w:rPr>
        <w:t>115–120 · Cierre</w:t>
      </w:r>
    </w:p>
    <w:p>
      <w:r>
        <w:rPr>
          <w:b w:val="0"/>
          <w:color w:val="4A4A49"/>
          <w:sz w:val="22"/>
        </w:rPr>
        <w:t>Di: «Criterio de éxito: cualquier integrante explica el artefacto en 60 s.</w:t>
      </w:r>
    </w:p>
    <w:p>
      <w:r>
        <w:rPr>
          <w:b w:val="0"/>
          <w:color w:val="4A4A49"/>
          <w:sz w:val="22"/>
        </w:rPr>
        <w:t>Entrega domingo 23:59 en ExamLab.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Listen 5 amenazas STRIDE-lite aplicadas a su dominio.</w:t>
      </w:r>
    </w:p>
    <w:p>
      <w:pPr>
        <w:pStyle w:val="ListNumber"/>
      </w:pPr>
      <w:r>
        <w:rPr>
          <w:b w:val="0"/>
          <w:color w:val="4A4A49"/>
          <w:sz w:val="22"/>
        </w:rPr>
        <w:t>Para cada una: control + dónde se ve en el diagrama.</w:t>
      </w:r>
    </w:p>
    <w:p>
      <w:pPr>
        <w:pStyle w:val="ListNumber"/>
      </w:pPr>
      <w:r>
        <w:rPr>
          <w:b w:val="0"/>
          <w:color w:val="4A4A49"/>
          <w:sz w:val="22"/>
        </w:rPr>
        <w:t>Definan política de secretos del repo/Actions.</w:t>
      </w:r>
    </w:p>
    <w:p>
      <w:pPr>
        <w:pStyle w:val="ListNumber"/>
      </w:pPr>
      <w:r>
        <w:rPr>
          <w:b w:val="0"/>
          <w:color w:val="4A4A49"/>
          <w:sz w:val="22"/>
        </w:rPr>
        <w:t>Redacten sección Seguridad del informe PI (1–1.5 páginas).</w:t>
      </w:r>
    </w:p>
    <w:p>
      <w:pPr>
        <w:pStyle w:val="ListNumber"/>
      </w:pPr>
      <w:r>
        <w:rPr>
          <w:b w:val="0"/>
          <w:color w:val="4A4A49"/>
          <w:sz w:val="22"/>
        </w:rPr>
        <w:t>Entrega domingo 23:59 (avance PI).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integrante (muestreo).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b w:val="0"/>
          <w:color w:val="4A4A49"/>
          <w:sz w:val="22"/>
        </w:rPr>
        <w:t xml:space="preserve">Ver </w:t>
      </w:r>
      <w:r>
        <w:rPr>
          <w:rFonts w:ascii="Consolas" w:hAnsi="Consolas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(con respuestas).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herramienta del día en uso con artefacto CloudLite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pStyle w:val="ListBullet"/>
      </w:pPr>
      <w:r>
        <w:rPr>
          <w:b w:val="0"/>
          <w:color w:val="4A4A49"/>
          <w:sz w:val="22"/>
        </w:rPr>
        <w:t>📸 Pantallazo: evidencia de entregable (diagrama/YAML/lab)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(examlab.lovable.app/app). La UNIAJC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