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7: Redes y almacenamiento cloud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Modelar red lógica (cliente, edge, app, datos) sin VPC de pago.</w:t>
      </w:r>
    </w:p>
    <w:p>
      <w:pPr>
        <w:pStyle w:val="ListBullet"/>
      </w:pPr>
      <w:r>
        <w:rPr>
          <w:b w:val="0"/>
          <w:color w:val="4A4A49"/>
          <w:sz w:val="22"/>
        </w:rPr>
        <w:t>Elegir tipo de almacenamiento según el caso de uso CloudLite.</w:t>
      </w:r>
    </w:p>
    <w:p>
      <w:pPr>
        <w:pStyle w:val="ListBullet"/>
      </w:pPr>
      <w:r>
        <w:rPr>
          <w:b w:val="0"/>
          <w:color w:val="4A4A49"/>
          <w:sz w:val="22"/>
        </w:rPr>
        <w:t>Completar el diagrama de despliegue del PI.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Diagrama de despliegue: red, zonas, almacenamiento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Diagrama Deployment (draw.io) + elección de storage (objeto/bloque/relacional conceptual)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draw.io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r>
        <w:rPr>
          <w:b w:val="0"/>
          <w:color w:val="4A4A49"/>
          <w:sz w:val="22"/>
        </w:rPr>
        <w:t>El diagrama de despliegue (deployment) muestra DONDE corre cada pieza del sistema y como se conectan a traves de la red, distinguiendo zonas de confianza: una subred publica (expuesta a internet, ej. balanceador de carga) y una subred privada (solo accesible desde dentro, ej. base de datos) — sin necesidad de una VPC real de pago, el concepto se dibuja igual con draw.io.</w:t>
      </w:r>
    </w:p>
    <w:p>
      <w:r>
        <w:rPr>
          <w:b w:val="0"/>
          <w:color w:val="4A4A49"/>
          <w:sz w:val="22"/>
        </w:rPr>
        <w:t>Balanceo de carga y DNS en una frase cada uno: el DNS traduce un nombre humano (miapp.com) a una direccion de red; un balanceador de carga reparte las peticiones entrantes entre varias instancias del mismo servicio para que ninguna se sature sola.</w:t>
      </w:r>
    </w:p>
    <w:p>
      <w:r>
        <w:rPr>
          <w:b w:val="0"/>
          <w:color w:val="4A4A49"/>
          <w:sz w:val="22"/>
        </w:rPr>
        <w:t>Almacenamiento: Object storage (ej. tipo S3) guarda archivos/blobs con acceso via URL, ideal para imagenes o backups; storage de base de datos guarda registros estructurados con consultas complejas. La eleccion depende del tipo de dato: un PDF de factura va a object storage, el registro de la factura en si va a la base de datos.</w:t>
      </w:r>
    </w:p>
    <w:p>
      <w:r>
        <w:rPr>
          <w:b w:val="0"/>
          <w:color w:val="4A4A49"/>
          <w:sz w:val="22"/>
        </w:rPr>
        <w:t>Coherencia con Clase 4: los nombres de servicios en este diagrama de despliegue deben ser LOS MISMOS que los contenedores definidos en el C4 Containers — es el mismo sistema visto desde otro angulo, no un sistema nuevo.</w:t>
      </w:r>
    </w:p>
    <w:p>
      <w:r>
        <w:rPr>
          <w:b w:val="0"/>
          <w:color w:val="4A4A49"/>
          <w:sz w:val="22"/>
        </w:rPr>
        <w:t>Error de docente que no domina el tema: dibujar "la nube" como una sola caja difusa sin distinguir zona publica de zona privada — esa distincion es precisamente lo que demuestra que el equipo entiende superficie de exposicion, tema central de la clase de seguridad anterior.</w:t>
      </w:r>
    </w:p>
    <w:p>
      <w:r>
        <w:rPr>
          <w:b w:val="0"/>
          <w:color w:val="4A4A49"/>
          <w:sz w:val="22"/>
        </w:rPr>
        <w:t xml:space="preserve">Referencia de slides: </w:t>
      </w:r>
      <w:r>
        <w:rPr>
          <w:rFonts w:ascii="Consolas" w:hAnsi="Consolas"/>
          <w:color w:val="111111"/>
          <w:sz w:val="21"/>
        </w:rPr>
        <w:t>Clases/Clase 7 - Redes y almacenamiento cloud/Presentacion.pptx</w:t>
      </w:r>
      <w:r>
        <w:rPr>
          <w:b w:val="0"/>
          <w:color w:val="4A4A49"/>
          <w:sz w:val="22"/>
        </w:rPr>
        <w:t xml:space="preserve"> (solo tema de esta clase).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</w:t>
      </w:r>
    </w:p>
    <w:p>
      <w:r>
        <w:rPr>
          <w:b w:val="0"/>
          <w:color w:val="4A4A49"/>
          <w:sz w:val="22"/>
        </w:rPr>
        <w:t xml:space="preserve">Di casi literal: «Hoy avanzamos el PI CloudLite App en: </w:t>
      </w:r>
      <w:r>
        <w:rPr>
          <w:b/>
          <w:color w:val="4A4A49"/>
          <w:sz w:val="22"/>
        </w:rPr>
        <w:t>Diagrama de despliegue: red, zonas, almacenamiento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Entregable concreto: Diagrama Deployment (draw.io) + elección de storage (objeto/bloque/relacional conceptual).</w:t>
      </w:r>
    </w:p>
    <w:p>
      <w:r>
        <w:rPr>
          <w:b w:val="0"/>
          <w:color w:val="4A4A49"/>
          <w:sz w:val="22"/>
        </w:rPr>
        <w:t>Teoría breve y luego taller; no es un lab suelto.»</w:t>
      </w:r>
    </w:p>
    <w:p>
      <w:r>
        <w:rPr>
          <w:b w:val="0"/>
          <w:color w:val="4A4A49"/>
          <w:sz w:val="22"/>
        </w:rPr>
        <w:t>Pasa diapositiva de agenda y objetivos. Abre el enunciado PI si alguien aún no lo tiene.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</w:t>
      </w:r>
    </w:p>
    <w:p>
      <w:r>
        <w:rPr>
          <w:b w:val="0"/>
          <w:color w:val="4A4A49"/>
          <w:sz w:val="22"/>
        </w:rPr>
        <w:t>Recorre las slides de conceptos. Cada 7–8 min amarra al artefacto del PI:</w:t>
      </w:r>
    </w:p>
    <w:p>
      <w:r>
        <w:rPr>
          <w:b w:val="0"/>
          <w:color w:val="4A4A49"/>
          <w:sz w:val="22"/>
        </w:rPr>
        <w:t>«Esto lo van a dejar hoy en el informe/diagrama/repo.»</w:t>
      </w:r>
    </w:p>
    <w:p>
      <w:r>
        <w:rPr>
          <w:b w:val="0"/>
          <w:color w:val="4A4A49"/>
          <w:sz w:val="22"/>
        </w:rPr>
        <w:t>Usa ejemplos del dominio de los equipos (pide 1 voluntario).</w:t>
      </w:r>
    </w:p>
    <w:p>
      <w:r>
        <w:rPr>
          <w:b w:val="0"/>
          <w:color w:val="4A4A49"/>
          <w:sz w:val="22"/>
        </w:rPr>
        <w:t>Capturas sugeridas: ver marcadores [CAP:] en las slides.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</w:t>
      </w:r>
    </w:p>
    <w:p>
      <w:r>
        <w:rPr>
          <w:b w:val="0"/>
          <w:color w:val="4A4A49"/>
          <w:sz w:val="22"/>
        </w:rPr>
        <w:t>Demuestra la herramienta del día (</w:t>
      </w:r>
      <w:r>
        <w:rPr>
          <w:b/>
          <w:color w:val="4A4A49"/>
          <w:sz w:val="22"/>
        </w:rPr>
        <w:t>draw.io</w:t>
      </w:r>
      <w:r>
        <w:rPr>
          <w:b w:val="0"/>
          <w:color w:val="4A4A49"/>
          <w:sz w:val="22"/>
        </w:rPr>
        <w:t>) con un mini-ejemplo CloudLite.</w:t>
      </w:r>
    </w:p>
    <w:p>
      <w:r>
        <w:rPr>
          <w:b w:val="0"/>
          <w:color w:val="4A4A49"/>
          <w:sz w:val="22"/>
        </w:rPr>
        <w:t xml:space="preserve">Narra clics. Si falla la red, usa capturas en </w:t>
      </w:r>
      <w:r>
        <w:rPr>
          <w:rFonts w:ascii="Consolas" w:hAnsi="Consolas"/>
          <w:color w:val="111111"/>
          <w:sz w:val="21"/>
        </w:rPr>
        <w:t>Kit docente/Clase 7/Capturas/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Di: «Copien la estructura, no el dominio de mi demo.»</w:t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(equipos)</w:t>
      </w:r>
    </w:p>
    <w:p>
      <w:r>
        <w:rPr>
          <w:b w:val="0"/>
          <w:color w:val="4A4A49"/>
          <w:sz w:val="22"/>
        </w:rPr>
        <w:t>Proyecta la lista de pasos del taller estudiante.</w:t>
      </w:r>
    </w:p>
    <w:p>
      <w:r>
        <w:rPr>
          <w:b w:val="0"/>
          <w:color w:val="4A4A49"/>
          <w:sz w:val="22"/>
        </w:rPr>
        <w:t>Recorre mesas/Meet: bloquea dominios vagos; exige nombres consistentes.</w:t>
      </w:r>
    </w:p>
    <w:p>
      <w:r>
        <w:rPr>
          <w:b w:val="0"/>
          <w:color w:val="4A4A49"/>
          <w:sz w:val="22"/>
        </w:rPr>
        <w:t>A los 80 min: «Falta evidencia: PNG/YAML/enlace. Empiecen a subir borrador.»</w:t>
      </w:r>
    </w:p>
    <w:p>
      <w:pPr>
        <w:spacing w:before="200" w:after="60"/>
      </w:pPr>
      <w:r>
        <w:rPr>
          <w:b/>
          <w:color w:val="1A1C1D"/>
          <w:sz w:val="32"/>
        </w:rPr>
        <w:t>100–115 · Quiz / evidencias</w:t>
      </w:r>
    </w:p>
    <w:p>
      <w:r>
        <w:rPr>
          <w:b w:val="0"/>
          <w:color w:val="4A4A49"/>
          <w:sz w:val="22"/>
        </w:rPr>
        <w:t>Aplica quiz corto (Kit). Mientras, revisa que el entregable esté en Drive/repo.</w:t>
      </w:r>
    </w:p>
    <w:p>
      <w:r>
        <w:rPr>
          <w:b w:val="0"/>
          <w:color w:val="4A4A49"/>
          <w:sz w:val="22"/>
        </w:rPr>
        <w:t>Retroalimenta 2–3 equipos en voz alta (errores frecuentes).</w:t>
      </w:r>
    </w:p>
    <w:p>
      <w:pPr>
        <w:spacing w:before="200" w:after="60"/>
      </w:pPr>
      <w:r>
        <w:rPr>
          <w:b/>
          <w:color w:val="1A1C1D"/>
          <w:sz w:val="32"/>
        </w:rPr>
        <w:t>115–120 · Cierre</w:t>
      </w:r>
    </w:p>
    <w:p>
      <w:r>
        <w:rPr>
          <w:b w:val="0"/>
          <w:color w:val="4A4A49"/>
          <w:sz w:val="22"/>
        </w:rPr>
        <w:t>Di: «Criterio de éxito: cualquier integrante explica el artefacto en 60 s.</w:t>
      </w:r>
    </w:p>
    <w:p>
      <w:r>
        <w:rPr>
          <w:b w:val="0"/>
          <w:color w:val="4A4A49"/>
          <w:sz w:val="22"/>
        </w:rPr>
        <w:t>Entrega domingo 23:59 en ExamLab. Siguiente hito del PI según el plan.»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Dibujen Deployment en draw.io (zonas pública/privada/datos).</w:t>
      </w:r>
    </w:p>
    <w:p>
      <w:pPr>
        <w:pStyle w:val="ListNumber"/>
      </w:pPr>
      <w:r>
        <w:rPr>
          <w:b w:val="0"/>
          <w:color w:val="4A4A49"/>
          <w:sz w:val="22"/>
        </w:rPr>
        <w:t>Etiqueten puertos y tipo de storage por componente.</w:t>
      </w:r>
    </w:p>
    <w:p>
      <w:pPr>
        <w:pStyle w:val="ListNumber"/>
      </w:pPr>
      <w:r>
        <w:rPr>
          <w:b w:val="0"/>
          <w:color w:val="4A4A49"/>
          <w:sz w:val="22"/>
        </w:rPr>
        <w:t>Alineen nombres con el diagrama C4 de Clase 4.</w:t>
      </w:r>
    </w:p>
    <w:p>
      <w:pPr>
        <w:pStyle w:val="ListNumber"/>
      </w:pPr>
      <w:r>
        <w:rPr>
          <w:b w:val="0"/>
          <w:color w:val="4A4A49"/>
          <w:sz w:val="22"/>
        </w:rPr>
        <w:t>Actualicen informe: sección Redes y almacenamiento.</w:t>
      </w:r>
    </w:p>
    <w:p>
      <w:pPr>
        <w:pStyle w:val="ListNumber"/>
      </w:pPr>
      <w:r>
        <w:rPr>
          <w:b w:val="0"/>
          <w:color w:val="4A4A49"/>
          <w:sz w:val="22"/>
        </w:rPr>
        <w:t>Entrega domingo 23:59.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integrante (muestreo).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b w:val="0"/>
          <w:color w:val="4A4A49"/>
          <w:sz w:val="22"/>
        </w:rPr>
        <w:t xml:space="preserve">Ver </w:t>
      </w:r>
      <w:r>
        <w:rPr>
          <w:rFonts w:ascii="Consolas" w:hAnsi="Consolas"/>
          <w:color w:val="111111"/>
          <w:sz w:val="21"/>
        </w:rPr>
        <w:t>Kit docente/Clase 7/Quiz Clase 7 - Redes y almacenamiento cloud.docx</w:t>
      </w:r>
      <w:r>
        <w:rPr>
          <w:b w:val="0"/>
          <w:color w:val="4A4A49"/>
          <w:sz w:val="22"/>
        </w:rPr>
        <w:t xml:space="preserve"> (con respuestas).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Pantallazo: herramienta del día en uso con artefacto CloudLite</w:t>
      </w:r>
    </w:p>
    <w:p>
      <w:pPr>
        <w:shd w:val="clear" w:fill="F2F2F3"/>
      </w:pPr>
      <w:r>
        <w:rPr>
          <w:i/>
          <w:color w:val="4A4A49"/>
          <w:sz w:val="18"/>
        </w:rPr>
        <w:t>[  Inserta aquí la captura de pantalla  ]</w:t>
      </w:r>
    </w:p>
    <w:p>
      <w:pPr>
        <w:pStyle w:val="ListBullet"/>
      </w:pPr>
      <w:r>
        <w:rPr>
          <w:b w:val="0"/>
          <w:color w:val="4A4A49"/>
          <w:sz w:val="22"/>
        </w:rPr>
        <w:t>📸 Pantallazo: evidencia de entregable (diagrama/YAML/lab)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ExamLab (examlab.lovable.app/app). La UNIAJC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