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11 · Revisión de código cruzada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Al recibir el proyecto VetCare de otro equipo, ¿qué se verifica primero?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proyecto ejecute y haga lo que dice hacer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La indentación y las llaves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Los nombres de las variables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los comentarios estén actualizados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¿Cuál de estos comentarios es retroalimentación útil?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manejo de errores está horrible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Ustedes no validan nada, así no se programa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En VentanaPrincipal.java línea 84 el catch está vacío: si el disco está lleno la mascota se pierde y el usuario ve mensaje de éxito. Sugerencia: mostrar el error en un JOptionPane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Le faltó orden al proyecto en general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Todo hallazgo debe indicar dónde está el problema (archivo y línea, o los pasos para reproducirlo).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Si VetCare funciona en el caso normal, no hay nada que reportar en la revisión.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¿Cuál de estos hallazgos en VetCare se clasifica como bloqueante?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Una variable llamada x dentro de un bucle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Falta una línea en blanco entre dos métodos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Un comentario que quedó desactualizado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Un catch vacío que hace perder la mascota registrada sin avisarle al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¿Para qué sirve el checklist de revisión?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Para reemplazar la nota del docente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Para que la revisión no dependa del gusto del revisor y sea comparable entre equipos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Para que el revisor no tenga que ejecutar el proyecto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Para reescribir el proyecto ajeno con la arquitectura del revisor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Reescriba el comentario 'tu código es un desastre, no se entiende nada' como un hallazgo útil sobre VetCareParaRevisar.java, usando la estructura Evidencia + Impacto + Sugerencia.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¿Por qué el revisor debe ejecutar el proyecto antes de escribir el informe?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