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Casos de uso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diagrama de casos de uso de VetCare con su limite de sistema y la especificacion textual completa de Registrar mascota y Buscar expediente.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los casos de uso son el puente entre lo que pidio la clinica Huellitas y lo que despues alguien va a programar; sin ellos, el equipo de Programacion II tiene que adivinar el comportamiento del sistema y siempre adivina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que solo cursa Seminario cierra el semestre con este paquete de especificaciones como pieza central de su documento de diseño, y por eso hoy se califica la escritura y no el dibujo.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especificacion escrita hoy se convierte mañana en un caso de prueba: si una postcondicion no se puede ir a verificar en los datos, esta mal redactada.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RF y RNF de VetCare, pero esta redactado como lista de deseos y nadie sabe en que orden ocurren las cosas ni que pasa cuando algo sale 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describe su trabajo con frases sueltas: busco la carpeta, si no aparece le pregunto al veterinario, si el propietario es nuevo lleno una hoja aparte y la engrapo.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draw.io abierto y la tentacion de dibujar veinte monigotes antes de escribir una sola linea de comportamiento.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limite de sistema rotulado, actores como roles y ningun caso de uso con nombre de boton, pantalla u operacion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no tiene huerfanos sin decision escrita: todo RF llega al menos a un CU o queda documentado como pendiente, y todo CU nace al menos de un RF.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especificaciones tienen precondicion, postcondicion de exito, postcondicion de fracaso y flujo principal numerado en pares actor-sistema.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especificacion incluye minimo dos flujos alternos numerados respecto al paso del flujo principal donde se desvian.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 actor se fuera a almorzar justo despues de ejecutar su caso de uso, quedaria satisfecho o le faltaria algo por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flujo principal describe pasos del negocio o describe clics sobre una interfaz que todavia no existe?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pasa en Huellitas cuando el propietario no esta registrado, cuando la busqueda no devuelve nada y cuando hay dos mascotas con el mismo nombre? Aparece eso escrito en algun flujo alterno?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