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CLAVE DOCENTE · Quiz Clase 13</w:t>
      </w:r>
    </w:p>
    <w:p>
      <w:pPr>
        <w:spacing w:after="120"/>
        <w:shd w:val="clear" w:fill="FBE4E4"/>
      </w:pPr>
      <w:r>
        <w:rPr>
          <w:rFonts w:ascii="Calibri" w:hAnsi="Calibri" w:eastAsia="Calibri"/>
          <w:b/>
          <w:color w:val="A02030"/>
          <w:sz w:val="22"/>
        </w:rPr>
        <w:t>DOCUMENTO DOCENTE — PRIVADO. No proyectar.</w:t>
      </w:r>
    </w:p>
    <w:p>
      <w:pPr>
        <w:spacing w:after="120"/>
        <w:shd w:val="clear" w:fill="E8F4FA"/>
      </w:pPr>
      <w:r>
        <w:rPr>
          <w:rFonts w:ascii="Calibri" w:hAnsi="Calibri" w:eastAsia="Calibri"/>
          <w:b w:val="0"/>
          <w:color w:val="2B2B2B"/>
          <w:sz w:val="20"/>
        </w:rPr>
        <w:t>1. [OM] B</w:t>
      </w:r>
    </w:p>
    <w:p>
      <w:pPr>
        <w:spacing w:after="120"/>
        <w:shd w:val="clear" w:fill="E8F4FA"/>
      </w:pPr>
      <w:r>
        <w:rPr>
          <w:rFonts w:ascii="Calibri" w:hAnsi="Calibri" w:eastAsia="Calibri"/>
          <w:b w:val="0"/>
          <w:color w:val="2B2B2B"/>
          <w:sz w:val="20"/>
        </w:rPr>
        <w:t>2. [OM] C</w:t>
      </w:r>
    </w:p>
    <w:p>
      <w:pPr>
        <w:spacing w:after="120"/>
        <w:shd w:val="clear" w:fill="E8F4FA"/>
      </w:pPr>
      <w:r>
        <w:rPr>
          <w:rFonts w:ascii="Calibri" w:hAnsi="Calibri" w:eastAsia="Calibri"/>
          <w:b w:val="0"/>
          <w:color w:val="2B2B2B"/>
          <w:sz w:val="20"/>
        </w:rPr>
        <w:t>3. [V/F] F</w:t>
      </w:r>
    </w:p>
    <w:p>
      <w:pPr>
        <w:spacing w:after="120"/>
        <w:shd w:val="clear" w:fill="E8F4FA"/>
      </w:pPr>
      <w:r>
        <w:rPr>
          <w:rFonts w:ascii="Calibri" w:hAnsi="Calibri" w:eastAsia="Calibri"/>
          <w:b w:val="0"/>
          <w:color w:val="2B2B2B"/>
          <w:sz w:val="20"/>
        </w:rPr>
        <w:t>4. [OM] A</w:t>
      </w:r>
    </w:p>
    <w:p>
      <w:pPr>
        <w:spacing w:after="120"/>
        <w:shd w:val="clear" w:fill="E8F4FA"/>
      </w:pPr>
      <w:r>
        <w:rPr>
          <w:rFonts w:ascii="Calibri" w:hAnsi="Calibri" w:eastAsia="Calibri"/>
          <w:b w:val="0"/>
          <w:color w:val="2B2B2B"/>
          <w:sz w:val="20"/>
        </w:rPr>
        <w:t>5. [V/F] V</w:t>
      </w:r>
    </w:p>
    <w:p>
      <w:pPr>
        <w:spacing w:after="120"/>
        <w:shd w:val="clear" w:fill="E8F4FA"/>
      </w:pPr>
      <w:r>
        <w:rPr>
          <w:rFonts w:ascii="Calibri" w:hAnsi="Calibri" w:eastAsia="Calibri"/>
          <w:b w:val="0"/>
          <w:color w:val="2B2B2B"/>
          <w:sz w:val="20"/>
        </w:rPr>
        <w:t>6. [OM] C</w:t>
      </w:r>
    </w:p>
    <w:p>
      <w:pPr>
        <w:spacing w:after="120"/>
        <w:shd w:val="clear" w:fill="E8F4FA"/>
      </w:pPr>
      <w:r>
        <w:rPr>
          <w:rFonts w:ascii="Calibri" w:hAnsi="Calibri" w:eastAsia="Calibri"/>
          <w:b w:val="0"/>
          <w:color w:val="2B2B2B"/>
          <w:sz w:val="20"/>
        </w:rPr>
        <w:t>7. [Abierta] Se esperan dos de estos: selector de calendario en vez de fecha tecleada; listas cerradas para especie y raza; boton Guardar deshabilitado hasta que los obligatorios esten completos; validacion de mascota duplicada por dueño mas nombre con aviso antes de guardar; confirmacion explicita antes de eliminar o de salir sin guardar; conservacion de lo escrito al ir a registrar el dueño.</w:t>
      </w:r>
    </w:p>
    <w:p>
      <w:pPr>
        <w:spacing w:after="120"/>
        <w:shd w:val="clear" w:fill="E8F4FA"/>
      </w:pPr>
      <w:r>
        <w:rPr>
          <w:rFonts w:ascii="Calibri" w:hAnsi="Calibri" w:eastAsia="Calibri"/>
          <w:b w:val="0"/>
          <w:color w:val="2B2B2B"/>
          <w:sz w:val="20"/>
        </w:rPr>
        <w:t>8. [Abierta] Consiste en pedirle a dos o tres personas ajenas al documento que ejecuten una tarea concreta sobre el prototipo sin ninguna explicacion previa, mientras el equipo observa en silencio. Se mide el tiempo para completar la tarea, la cantidad de clics, los puntos donde la persona dudo y los errores cometidos; el resultado se convierte en cambios concretos al diseño, no en explicaciones al probador.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