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de aplicacion · Clase 15 · Parcial 3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del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 y solucion: </w:t>
      </w:r>
      <w:r>
        <w:rPr>
          <w:rFonts w:ascii="Consolas" w:hAnsi="Consolas"/>
          <w:b w:val="0"/>
          <w:i/>
          <w:color w:val="111111"/>
          <w:sz w:val="20"/>
        </w:rPr>
        <w:t>Parciales/Parcial 3 - UML avanzado interfaces y proyecto.docx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 · </w:t>
      </w:r>
      <w:r>
        <w:rPr>
          <w:b/>
          <w:color w:val="4A4A49"/>
          <w:sz w:val="22"/>
        </w:rPr>
        <w:t>virtual sincrono por Meet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Ingreso, asistencia, normas (sin material no autorizado).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Entregar enunciado. Aclarar tiempo y canal de dudas de forma.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del parcial (silencio de trabajo).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Aviso de 10 min; revision de integridad.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Recoleccion y cierre.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+ parcial» el mismo dia.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solucion es privada: archivo </w:t>
      </w:r>
      <w:r>
        <w:rPr>
          <w:rFonts w:ascii="Consolas" w:hAnsi="Consolas"/>
          <w:b w:val="0"/>
          <w:color w:val="111111"/>
          <w:sz w:val="21"/>
        </w:rPr>
        <w:t>* - SOLUCION.docx</w:t>
      </w:r>
      <w:r>
        <w:rPr>
          <w:b w:val="0"/>
          <w:color w:val="4A4A49"/>
          <w:sz w:val="22"/>
        </w:rPr>
        <w:t xml:space="preserve"> en </w:t>
      </w:r>
      <w:r>
        <w:rPr>
          <w:rFonts w:ascii="Consolas" w:hAnsi="Consolas"/>
          <w:b w:val="0"/>
          <w:color w:val="111111"/>
          <w:sz w:val="21"/>
        </w:rPr>
        <w:t>Parciales/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El PI VetCare continua en la siguiente clase regular.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