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2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Seminario vive en requisitos y diseno y entrega la lista RF/RNF, los casos de uso, el diagrama de clases, el modelo de datos y los mockups; Programacion II vive en construccion y pruebas y entrega el modulo ejecutable y los casos de prueba con sus evidencias.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Cae en mantenimiento (evolutivo). Antes de tocar el sistema hay que volver a requisitos: documentar el nuevo RF, evaluar el impacto en el modelo de datos y en las pantallas, y liberar una nueva version (1.1) con su aprobacion; no es un proyecto nuevo mientras el cambio quepa en el producto existente.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