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3 · Metodologias tradicionales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el modelo en V, con que nivel de prueba se empareja la fase de requisitos?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Pruebas unitarias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Pruebas de integracion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Pruebas de aceptacion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Pruebas de humo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Cual de estos escenarios justifica MEJOR usar un enfoque tipo cascada en una parte de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El tablero de metricas, porque la clinica nunca ha visto uno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El modulo de facturacion electronica, con reglas fijas impuestas por la norma y contrato cerrado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Los mockups, porque cambian mucho con la retroalimentacion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Cualquier modulo, porque cascada siempre es mas seguro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Que significa que el documento de requisitos de VetCare quede como linea base?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Que ya no se puede modificar nunca mas bajo ninguna circunstancia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Que es la version oficial y fechada contra la cual se mide todo lo demas, y los cambios entran por control de cambios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Que se subio a ExamLab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Que la clinica lo leyo aunque no lo haya aprobado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Cual de estos criterios de aceptacion sirve en un enfoque tradicional?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La busqueda debe ser rapida y comoda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La pantalla debe verse profesional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Con 5.000 fichas cargadas el resultado se muestra en menos de 3 segundos y en maximo 3 clics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El sistema debe gustarle a la veterinaria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Congelar los requisitos en un proyecto en cascada significa que ya no se admite ningun cambio durante el proyecto.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El aporte principal del modelo en V frente a la cascada es emparejar cada fase de desarrollo con un nivel de prueba y planear esas pruebas desde el inicio.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Si Huellitas exigiera aprobar TODO el diseño de VetCare antes de que se programe una sola linea, mencione un beneficio concreto y un riesgo concreto de esa decision.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Explique la diferencia entre verificacion y validacion usando un ejemplo de VetCare.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