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Guia de aplicacion · Clase 5 · Parcial 1 (solo evaluacion)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Dia de </w:t>
      </w:r>
      <w:r>
        <w:rPr>
          <w:b/>
          <w:i/>
          <w:color w:val="4A4A49"/>
          <w:sz w:val="21"/>
        </w:rPr>
        <w:t>parcial = solo evaluacion</w:t>
      </w:r>
      <w:r>
        <w:rPr>
          <w:b w:val="0"/>
          <w:i/>
          <w:color w:val="4A4A49"/>
          <w:sz w:val="21"/>
        </w:rPr>
        <w:t>. No hay tema nuevo ni avance del PI en clase.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Enunciado y solucion: </w:t>
      </w:r>
      <w:r>
        <w:rPr>
          <w:rFonts w:ascii="Consolas" w:hAnsi="Consolas"/>
          <w:b w:val="0"/>
          <w:i/>
          <w:color w:val="111111"/>
          <w:sz w:val="20"/>
        </w:rPr>
        <w:t>Parciales/Parcial 1 - Ciclos de vida y metodologias.docx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Seminario de Sistemas (FI303301) · 120 min · </w:t>
      </w:r>
      <w:r>
        <w:rPr>
          <w:b/>
          <w:color w:val="4A4A49"/>
          <w:sz w:val="22"/>
        </w:rPr>
        <w:t>virtual sincrono por Meet</w:t>
      </w:r>
    </w:p>
    <w:p>
      <w:pPr>
        <w:spacing w:before="200" w:after="60"/>
      </w:pPr>
      <w:r>
        <w:rPr>
          <w:b/>
          <w:color w:val="1A1C1D"/>
          <w:sz w:val="32"/>
        </w:rPr>
        <w:t>Checklist 120 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Accion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0-10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Ingreso, asistencia, normas (sin material no autorizado).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10-15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Entregar enunciado. Aclarar tiempo y canal de dudas de forma.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15-100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Desarrollo del parcial (silencio de trabajo).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100-110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Aviso de 10 min; revision de integridad.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110-120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Recoleccion y cierre.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Notas</w:t>
      </w:r>
    </w:p>
    <w:p>
      <w:pPr>
        <w:pStyle w:val="ListBullet"/>
      </w:pPr>
      <w:r>
        <w:rPr>
          <w:b w:val="0"/>
          <w:color w:val="4A4A49"/>
          <w:sz w:val="22"/>
        </w:rPr>
        <w:t>No mezclar «tema + parcial» el mismo dia.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La solucion es privada: archivo </w:t>
      </w:r>
      <w:r>
        <w:rPr>
          <w:rFonts w:ascii="Consolas" w:hAnsi="Consolas"/>
          <w:b w:val="0"/>
          <w:color w:val="111111"/>
          <w:sz w:val="21"/>
        </w:rPr>
        <w:t>* - SOLUCION.docx</w:t>
      </w:r>
      <w:r>
        <w:rPr>
          <w:b w:val="0"/>
          <w:color w:val="4A4A49"/>
          <w:sz w:val="22"/>
        </w:rPr>
        <w:t xml:space="preserve"> en </w:t>
      </w:r>
      <w:r>
        <w:rPr>
          <w:rFonts w:ascii="Consolas" w:hAnsi="Consolas"/>
          <w:b w:val="0"/>
          <w:color w:val="111111"/>
          <w:sz w:val="21"/>
        </w:rPr>
        <w:t>Parciales/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El PI VetCare continua en la siguiente clase regular.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