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7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Como administrador de la clinica Huellitas quiero ver el total de consultas atendidas en el mes por veterinario para saber si la clinica esta creciendo. CA-1: Dado el mes de septiembre con 120 atenciones registradas, cuando genero el reporte de ese mes, entonces el sistema muestra el total 120 desglosado por veterinario. CA-2 (alterno): Dado un mes sin atenciones registradas, cuando genero el reporte, entonces el sistema muestra el mensaje 'No hay atenciones en el periodo seleccionado' y no una tabla vacia sin explicacion.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El requisito tradicional es el enunciado formal y contractual de lo que el sistema debe hacer, redactado en lenguaje de analista y pensado para ser completo y verificable; la historia de usuario es una unidad corta de trabajo escrita desde la perspectiva de quien la necesita, que sirve para conversar, priorizar y estimar. En el PI se usan los dos porque el catalogo de RF/RNF fija el alcance y la trazabilidad de VetCare, mientras el backlog de historias ordena por donde se empieza a disenar y a construir.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