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DB, el sistema de la Clínica Veterinaria «Huellitas»,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(máximo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demás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 y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2B2B2B"/>
          <w:sz w:val="22"/>
        </w:rPr>
        <w:t>Nomenclatura:</w:t>
      </w:r>
      <w:r>
        <w:rPr>
          <w:rFonts w:ascii="Calibri" w:hAnsi="Calibri" w:eastAsia="Calibri"/>
          <w:b w:val="0"/>
          <w:color w:val="2B2B2B"/>
          <w:sz w:val="22"/>
        </w:rPr>
        <w:t xml:space="preserve"> «Huellitas» es la clínica, es decir el cliente que tiene el problema; </w:t>
      </w:r>
      <w:r>
        <w:rPr>
          <w:rFonts w:ascii="Calibri" w:hAnsi="Calibri" w:eastAsia="Calibri"/>
          <w:b/>
          <w:color w:val="2B2B2B"/>
          <w:sz w:val="22"/>
        </w:rPr>
        <w:t>VetCare DB</w:t>
      </w:r>
      <w:r>
        <w:rPr>
          <w:rFonts w:ascii="Calibri" w:hAnsi="Calibri" w:eastAsia="Calibri"/>
          <w:b w:val="0"/>
          <w:color w:val="2B2B2B"/>
          <w:sz w:val="22"/>
        </w:rPr>
        <w:t xml:space="preserve"> es la base de datos que usted construye para ella. Los enunciados de los talleres en ExamLab usan estos mismos dos nombres.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Anexo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el caso completo —perfil de la clínica, las 8 entidades, las 3 reglas de negocio, el elenco de nombres y cómo crece la base durante el semestre— está en </w:t>
      </w:r>
      <w:r>
        <w:rPr>
          <w:rFonts w:ascii="Calibri" w:hAnsi="Calibri" w:eastAsia="Calibri"/>
          <w:b/>
          <w:color w:val="2B2B2B"/>
          <w:sz w:val="22"/>
        </w:rPr>
        <w:t>Anexo - Caso de estudio Clinica Huellitas</w:t>
      </w:r>
      <w:r>
        <w:rPr>
          <w:rFonts w:ascii="Calibri" w:hAnsi="Calibri" w:eastAsia="Calibri"/>
          <w:b w:val="0"/>
          <w:color w:val="2B2B2B"/>
          <w:sz w:val="22"/>
        </w:rPr>
        <w:t>, en esta misma carpeta. Téngalo a mano en todas las clases: los talleres se refieren a esos datos.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le toca a Bases de Datos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Usted modela y opera la </w:t>
      </w:r>
      <w:r>
        <w:rPr>
          <w:rFonts w:ascii="Calibri" w:hAnsi="Calibri" w:eastAsia="Calibri"/>
          <w:b/>
          <w:color w:val="2B2B2B"/>
          <w:sz w:val="22"/>
        </w:rPr>
        <w:t>capa de datos</w:t>
      </w:r>
      <w:r>
        <w:rPr>
          <w:rFonts w:ascii="Calibri" w:hAnsi="Calibri" w:eastAsia="Calibri"/>
          <w:b w:val="0"/>
          <w:color w:val="2B2B2B"/>
          <w:sz w:val="22"/>
        </w:rPr>
        <w:t xml:space="preserve"> de VetCare: mascotas, dueños, veterinarios, citas, historial clínico, insumos/medicamentos y facturación básica. No se exige la aplicación ni la interfaz gráfica: eso es el alcance de Programación II sobre el mismo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(PNG/SVG), todo dentro del .zip de la entrega (sección 9).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en vivo en la última clase: 15 minutos de exposición + 5 minutos de preguntas por equipo (turno de 20 minutos); hablan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integración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· contrato app ↔ BD y pruebas (cierre: domingo 01/11, 11:59 p. m.)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reales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Aplicar el análisis de casos al PI (cierre: domingo 08/11, 11:59 p. m.)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del PI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 en ExamLab: domingo, 11:59 p. m. Un .zip + el enlace al repositorio o a la carpeta de Drive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(15 min + 5 de preguntas)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 El paquete final se sube a ExamLab a más tardar el domingo 15/11, 11:59 p. m.; el 16/11 solo se defiende.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 y PL/pgSQL (procedimientos, funciones y disparadores): PostgreSQL, el mismo motor de ExamLab, o DB Fiddle con PostgreSQL.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Entrega: documentos en Google Docs/Drive o Word Online, dentro del .zip que se sube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individual:</w:t>
      </w:r>
      <w:r>
        <w:rPr>
          <w:rFonts w:ascii="Calibri" w:hAnsi="Calibri" w:eastAsia="Calibri"/>
          <w:b w:val="0"/>
          <w:color w:val="2B2B2B"/>
          <w:sz w:val="22"/>
        </w:rPr>
        <w:t xml:space="preserve"> equipos de 4 a 5 integrantes (máximo 5).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el equipo trabaja el proyecto completo: en la sustentación hablan todos, y cualquier integrante debe poder explicar cualquier parte (las preguntas van al azar).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integrante sube la entrega del equipo en ExamLab desde su propia cuenta (sección 9).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por Meet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—dentro puede ir cualquier tipo de archivo; máximo 50 MB—, con esto adentro: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contiene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scripts/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scripts SQL, numerados en el orden en que se ejecutan: el DDL (tablas, llaves y restricciones), los roles y privilegios, los procedimientos, funciones y disparadores con sus casos de prueba, y las consultas de optimización antes y después. Corren en PostgreSQL tal cual, sin retoques.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 ER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modelo exportado en PNG o SVG: el mismo que implementa el DDL.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o DOCX: el plan de respaldo y recuperación, la justificación de cada optimización y el contrato de integración app ↔ BD con su ejemplo.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capturas/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ejecución de los scripts y de los casos de prueba, con la salida visible.</w:t>
            </w:r>
          </w:p>
        </w:tc>
      </w:tr>
    </w:tbl>
    <w:p>
      <w:pPr>
        <w:spacing w:after="80" w:before="0"/>
        <w:jc w:val="left"/>
      </w:pP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.zip, el repositorio de GitHub o la carpeta de Drive del equipo, con los mismos scripts.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lunes 16/11/2026, en la última clase (sesión 13; es festivo, pero sí hay clase), por Meet: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 en la 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ejecutar en vivo un procedimiento y un disparador con sus casos de prueba, y una consulta antes y después de optimizarla.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