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Bases de Datos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FI303215 · Grupo 641A-2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Patrón heredado de Prog. II / Seminario: PI continuo ABPr, 20% Corte 3. Enunciados viejos viven como .gdoc en Clase 1; aquí se materializa en Clases/Proyecto Integrador/ (estudiante) + Kit docente/Proyecto Integrador/.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Seguridad y respaldo → roles, privilegios, plan de backup/restore.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Procedimientos y disparadores → procs, funciones, triggers con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Optimización → índices, reescritura, evidencia antes/después.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(sesiones del calendario · 13 sesiones)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 (doble)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11+12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de avance con checklist viva + empujar integración app↔BD y casos de prueba en el mismo bloque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(autónoma)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caso real y revisar la entrega asíncrona (dom 08/11)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(virtual síncrona · solo evaluación: el ensayo fue en la sesión 10)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(domingo, 11:59 p. m.): cada integrante sube el .zip + enlace del equipo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síncrona de sustentaciones: turnos de 20 min (15 + 5),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 Un solo archivo .zip —dentro puede ir cualquier tipo de archivo; máximo 50 MB—, y el repositorio de GitHub o la carpeta de Drive del equipo, con los mismos scripts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de 4 a 5 integrantes (máximo 5) —solo el proyecto: los demás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lunes 16/11/2026, en la última clase (sesión 13; es festivo, pero sí hay clase), por Meet: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ejecutar en vivo un procedimiento y un disparador con sus casos de prueba, y una consulta antes y después de optimizarla.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debe traer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scripts/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scripts SQL, numerados en el orden en que se ejecutan: el DDL (tablas, llaves y restricciones), los roles y privilegios, los procedimientos, funciones y disparadores con sus casos de prueba, y las consultas de optimización antes y después. Corren en PostgreSQL tal cual, sin retoques.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 ER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modelo exportado en PNG o SVG: el mismo que implementa el DDL.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 o DOCX: el plan de respaldo y recuperación, la justificación de cada optimización y el contrato de integración app ↔ BD con su ejemplo.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capturas/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ejecución de los scripts y de los casos de prueba, con la salida visible.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 (calificar sobre 100 → escala a 20% del corte)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Modelo/DDL (20): normalización razonable, FK, constraints, nombres claros.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Seguridad/respaldo (15): al menos 2 roles con privilegios distintos; RPO/RTO en lenguaje simple; procedimiento de restore descrito.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Programables (25): triggers de auditoría o integridad; procs de negocio (agendar cita, registrar consulta, descontar stock).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 (15): EXPLAIN o narrativa equivalente en playground; índices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 (10): operaciones CRUD vía procs; no hace falta desplegar API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Informe+sustentación (15): 15 min de exposición + 5 de preguntas; preguntas cruzadas al azar sobre cualquier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 la sustentación, además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Reparto del guion por bloques temáticos y quién del equipo presenta qué.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Post-clase Padlet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usó Padlet en Clase 1: ⋯ → Clear posts → código → Delete (reutilizar cupo gratis).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